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53D6A" w14:textId="07A8C4BD" w:rsidR="002D6E99" w:rsidRDefault="0012758C">
      <w:r>
        <w:t>1.</w:t>
      </w:r>
    </w:p>
    <w:p w14:paraId="70902D52" w14:textId="66279880" w:rsidR="0012758C" w:rsidRDefault="0012758C"/>
    <w:p w14:paraId="0BA81824" w14:textId="0500CED9" w:rsidR="0012758C" w:rsidRDefault="0012758C" w:rsidP="0012758C">
      <w:pPr>
        <w:rPr>
          <w:b/>
          <w:color w:val="000000" w:themeColor="text1"/>
        </w:rPr>
      </w:pPr>
      <w:r w:rsidRPr="0012758C">
        <w:rPr>
          <w:b/>
          <w:color w:val="000000" w:themeColor="text1"/>
        </w:rPr>
        <w:t>Should we abandon the yearly sending out of Questions</w:t>
      </w:r>
      <w:r w:rsidR="00251828">
        <w:rPr>
          <w:b/>
          <w:color w:val="000000" w:themeColor="text1"/>
        </w:rPr>
        <w:t xml:space="preserve"> f</w:t>
      </w:r>
      <w:r w:rsidRPr="0012758C">
        <w:rPr>
          <w:b/>
          <w:color w:val="000000" w:themeColor="text1"/>
        </w:rPr>
        <w:t>or Conference? Only sending out single important questions every few years, as matters arise perhaps.</w:t>
      </w:r>
    </w:p>
    <w:p w14:paraId="684930C1" w14:textId="77777777" w:rsidR="0012758C" w:rsidRPr="0012758C" w:rsidRDefault="0012758C" w:rsidP="0012758C">
      <w:pPr>
        <w:rPr>
          <w:b/>
          <w:color w:val="000000" w:themeColor="text1"/>
        </w:rPr>
      </w:pPr>
    </w:p>
    <w:p w14:paraId="08272580" w14:textId="77777777" w:rsidR="0012758C" w:rsidRDefault="0012758C" w:rsidP="0012758C">
      <w:pPr>
        <w:rPr>
          <w:b/>
          <w:color w:val="000000" w:themeColor="text1"/>
        </w:rPr>
      </w:pPr>
      <w:r w:rsidRPr="0012758C">
        <w:rPr>
          <w:b/>
          <w:color w:val="000000" w:themeColor="text1"/>
        </w:rPr>
        <w:t>Should we fundamental</w:t>
      </w:r>
      <w:r>
        <w:rPr>
          <w:b/>
          <w:color w:val="000000" w:themeColor="text1"/>
        </w:rPr>
        <w:t>ly</w:t>
      </w:r>
      <w:r w:rsidRPr="0012758C">
        <w:rPr>
          <w:b/>
          <w:color w:val="000000" w:themeColor="text1"/>
        </w:rPr>
        <w:t xml:space="preserve"> re-form how this takes place and more importantly re-focus on what the purpose of this whole process is meant to be for and re-design it with that in mind?</w:t>
      </w:r>
    </w:p>
    <w:p w14:paraId="4AB2C70A" w14:textId="4D9FD7D0" w:rsidR="0012758C" w:rsidRPr="0012758C" w:rsidRDefault="0012758C" w:rsidP="0012758C">
      <w:pPr>
        <w:rPr>
          <w:b/>
          <w:color w:val="000000" w:themeColor="text1"/>
        </w:rPr>
      </w:pPr>
      <w:r w:rsidRPr="0012758C">
        <w:rPr>
          <w:b/>
          <w:color w:val="000000" w:themeColor="text1"/>
        </w:rPr>
        <w:t> </w:t>
      </w:r>
    </w:p>
    <w:p w14:paraId="500D41E2" w14:textId="77777777" w:rsidR="001F6AE7" w:rsidRDefault="0012758C" w:rsidP="001F6AE7">
      <w:pPr>
        <w:rPr>
          <w:b/>
          <w:color w:val="000000" w:themeColor="text1"/>
        </w:rPr>
      </w:pPr>
      <w:r w:rsidRPr="0012758C">
        <w:rPr>
          <w:b/>
          <w:color w:val="000000" w:themeColor="text1"/>
        </w:rPr>
        <w:t>Should we now row this whole conference/questions process back into a level where it is useful and functional and restores the balance of AA back to the groups and Tradition 5?</w:t>
      </w:r>
    </w:p>
    <w:p w14:paraId="1C4442F7" w14:textId="20CF6974" w:rsidR="001F6AE7" w:rsidRPr="001F6AE7" w:rsidRDefault="0012758C" w:rsidP="001F6AE7">
      <w:pPr>
        <w:rPr>
          <w:b/>
          <w:color w:val="000000" w:themeColor="text1"/>
        </w:rPr>
      </w:pPr>
      <w:r w:rsidRPr="0012758C">
        <w:rPr>
          <w:b/>
          <w:i/>
          <w:color w:val="000000" w:themeColor="text1"/>
        </w:rPr>
        <w:br/>
      </w:r>
      <w:r w:rsidR="001F6AE7">
        <w:rPr>
          <w:color w:val="000000"/>
        </w:rPr>
        <w:t>TOR 12</w:t>
      </w:r>
    </w:p>
    <w:p w14:paraId="18124E21" w14:textId="2772514E" w:rsidR="0012758C" w:rsidRPr="00946FAF" w:rsidRDefault="001F6AE7" w:rsidP="00946FAF">
      <w:pPr>
        <w:pStyle w:val="NormalWeb"/>
        <w:spacing w:after="160" w:line="254" w:lineRule="auto"/>
        <w:rPr>
          <w:color w:val="000000"/>
        </w:rPr>
      </w:pPr>
      <w:r>
        <w:rPr>
          <w:color w:val="000000"/>
        </w:rPr>
        <w:t>As the committee concluded that a Yearly Conference is part of the Structure of AA and there are legal requirements for the GSB to hold an AGM.</w:t>
      </w:r>
    </w:p>
    <w:p w14:paraId="3A387FDC" w14:textId="67A5EE7B" w:rsidR="00251828" w:rsidRDefault="00251828" w:rsidP="00946FAF">
      <w:pPr>
        <w:spacing w:after="160" w:line="259" w:lineRule="auto"/>
      </w:pPr>
      <w:r>
        <w:t>2.</w:t>
      </w:r>
    </w:p>
    <w:p w14:paraId="19A9548C" w14:textId="7762E60A" w:rsidR="00251828" w:rsidRPr="00673F4C" w:rsidRDefault="00251828" w:rsidP="00673F4C">
      <w:pPr>
        <w:rPr>
          <w:b/>
          <w:bCs/>
        </w:rPr>
      </w:pPr>
      <w:r w:rsidRPr="00673F4C">
        <w:rPr>
          <w:b/>
          <w:bCs/>
        </w:rPr>
        <w:t>Bearing in mind the widespread passing of information on the Internet, and the fickle nature of some of our members/groups, would Conference consider instructing GSO to verify meeting information annually.    The very worst thing we, as a fellowship can do is to have a suffering alcoholic turn up to a meeting that closed months ago!!</w:t>
      </w:r>
    </w:p>
    <w:p w14:paraId="28200D50" w14:textId="70AB7D51" w:rsidR="00673F4C" w:rsidRDefault="00673F4C" w:rsidP="00251828">
      <w:pPr>
        <w:shd w:val="clear" w:color="auto" w:fill="FFFFFF"/>
        <w:rPr>
          <w:rFonts w:eastAsia="Times New Roman" w:cs="Helvetica"/>
          <w:b/>
          <w:color w:val="000000"/>
        </w:rPr>
      </w:pPr>
    </w:p>
    <w:p w14:paraId="623B8EDA" w14:textId="77777777" w:rsidR="00673F4C" w:rsidRPr="00673F4C" w:rsidRDefault="00673F4C" w:rsidP="00673F4C">
      <w:pPr>
        <w:shd w:val="clear" w:color="auto" w:fill="FFFFFF"/>
        <w:rPr>
          <w:rFonts w:eastAsia="Times New Roman" w:cs="Helvetica"/>
          <w:b/>
          <w:bCs/>
          <w:color w:val="000000"/>
        </w:rPr>
      </w:pPr>
      <w:r w:rsidRPr="00673F4C">
        <w:rPr>
          <w:rFonts w:eastAsia="Times New Roman" w:cs="Helvetica"/>
          <w:b/>
          <w:bCs/>
          <w:color w:val="000000"/>
        </w:rPr>
        <w:t>I appreciate that will not be very popular with you, but a committee may come up with a plan that could be automated, rather like the response you make when intergroup/region personnel changes are made, i.e. you only need to check up on those meeting that don't respond.</w:t>
      </w:r>
    </w:p>
    <w:p w14:paraId="7EC2A76F" w14:textId="58FFB0CE" w:rsidR="00251828" w:rsidRDefault="00251828" w:rsidP="00251828">
      <w:pPr>
        <w:shd w:val="clear" w:color="auto" w:fill="FFFFFF"/>
        <w:rPr>
          <w:rFonts w:eastAsia="Times New Roman" w:cs="Helvetica"/>
          <w:color w:val="000000"/>
        </w:rPr>
      </w:pPr>
    </w:p>
    <w:p w14:paraId="642EC00D" w14:textId="5FE59188" w:rsidR="001F6AE7" w:rsidRDefault="001F6AE7" w:rsidP="00251828">
      <w:pPr>
        <w:shd w:val="clear" w:color="auto" w:fill="FFFFFF"/>
        <w:rPr>
          <w:rFonts w:eastAsia="Times New Roman" w:cs="Helvetica"/>
          <w:color w:val="000000"/>
        </w:rPr>
      </w:pPr>
      <w:r>
        <w:rPr>
          <w:rFonts w:eastAsia="Times New Roman" w:cs="Helvetica"/>
          <w:color w:val="000000"/>
        </w:rPr>
        <w:t>TOR 5</w:t>
      </w:r>
    </w:p>
    <w:p w14:paraId="050CFDFA" w14:textId="62C995A4" w:rsidR="001F6AE7" w:rsidRDefault="001F6AE7" w:rsidP="00251828">
      <w:pPr>
        <w:shd w:val="clear" w:color="auto" w:fill="FFFFFF"/>
        <w:rPr>
          <w:rFonts w:eastAsia="Times New Roman" w:cs="Helvetica"/>
          <w:color w:val="000000"/>
        </w:rPr>
      </w:pPr>
    </w:p>
    <w:p w14:paraId="6A7E9B9A" w14:textId="789530E6" w:rsidR="001F6AE7" w:rsidRDefault="001F6AE7" w:rsidP="00251828">
      <w:pPr>
        <w:shd w:val="clear" w:color="auto" w:fill="FFFFFF"/>
        <w:rPr>
          <w:rFonts w:eastAsia="Times New Roman" w:cs="Helvetica"/>
          <w:color w:val="000000"/>
        </w:rPr>
      </w:pPr>
      <w:r>
        <w:rPr>
          <w:rFonts w:eastAsia="Times New Roman" w:cs="Helvetica"/>
          <w:color w:val="000000"/>
        </w:rPr>
        <w:t>Discussed at Conference 2018 by Committee 6, Q1(c).</w:t>
      </w:r>
    </w:p>
    <w:p w14:paraId="2E1FBC3D" w14:textId="77777777" w:rsidR="00251828" w:rsidRDefault="00251828" w:rsidP="00251828">
      <w:pPr>
        <w:shd w:val="clear" w:color="auto" w:fill="FFFFFF"/>
        <w:rPr>
          <w:rFonts w:eastAsia="Times New Roman" w:cs="Helvetica"/>
          <w:color w:val="000000"/>
        </w:rPr>
      </w:pPr>
    </w:p>
    <w:p w14:paraId="65C156E8" w14:textId="124ADCE4" w:rsidR="00251828" w:rsidRDefault="00251828" w:rsidP="00946FAF">
      <w:pPr>
        <w:spacing w:after="160" w:line="259" w:lineRule="auto"/>
        <w:rPr>
          <w:rFonts w:eastAsia="Times New Roman" w:cs="Helvetica"/>
          <w:color w:val="000000"/>
        </w:rPr>
      </w:pPr>
      <w:r>
        <w:rPr>
          <w:rFonts w:eastAsia="Times New Roman" w:cs="Helvetica"/>
          <w:color w:val="000000"/>
        </w:rPr>
        <w:t>3.</w:t>
      </w:r>
    </w:p>
    <w:p w14:paraId="53AFF4F1" w14:textId="2054AF19" w:rsidR="00251828" w:rsidRDefault="00251828" w:rsidP="00251828">
      <w:pPr>
        <w:shd w:val="clear" w:color="auto" w:fill="FFFFFF"/>
        <w:rPr>
          <w:rFonts w:eastAsia="Times New Roman" w:cs="Helvetica"/>
          <w:color w:val="000000"/>
        </w:rPr>
      </w:pPr>
    </w:p>
    <w:p w14:paraId="2812C387" w14:textId="2B7D2049" w:rsidR="00251828" w:rsidRDefault="00251828" w:rsidP="00251828">
      <w:pPr>
        <w:pStyle w:val="Body"/>
        <w:rPr>
          <w:b/>
          <w:sz w:val="22"/>
          <w:szCs w:val="22"/>
        </w:rPr>
      </w:pPr>
      <w:r w:rsidRPr="00251828">
        <w:rPr>
          <w:b/>
          <w:sz w:val="22"/>
          <w:szCs w:val="22"/>
        </w:rPr>
        <w:t>Would conference consider and make recommendations to identify existing child friendly meetings to make them easier to find? For example, by adding a designation in the ‘Where to Find’ such as ‘</w:t>
      </w:r>
      <w:r w:rsidRPr="00251828">
        <w:rPr>
          <w:b/>
          <w:sz w:val="22"/>
          <w:szCs w:val="22"/>
          <w:lang w:val="fr-FR"/>
        </w:rPr>
        <w:t>CF</w:t>
      </w:r>
      <w:r w:rsidRPr="00251828">
        <w:rPr>
          <w:b/>
          <w:sz w:val="22"/>
          <w:szCs w:val="22"/>
        </w:rPr>
        <w:t>’, and a searchable</w:t>
      </w:r>
      <w:r w:rsidRPr="00251828">
        <w:rPr>
          <w:b/>
          <w:sz w:val="22"/>
          <w:szCs w:val="22"/>
          <w:lang w:val="de-DE"/>
        </w:rPr>
        <w:t xml:space="preserve"> tag </w:t>
      </w:r>
      <w:r w:rsidRPr="00251828">
        <w:rPr>
          <w:b/>
          <w:sz w:val="22"/>
          <w:szCs w:val="22"/>
        </w:rPr>
        <w:t>to be included in the online meeting search function.</w:t>
      </w:r>
    </w:p>
    <w:p w14:paraId="0707882A" w14:textId="46891DF3" w:rsidR="00F90CCE" w:rsidRDefault="00F90CCE" w:rsidP="00251828">
      <w:pPr>
        <w:shd w:val="clear" w:color="auto" w:fill="FFFFFF"/>
        <w:rPr>
          <w:rFonts w:eastAsia="Times New Roman" w:cs="Helvetica"/>
          <w:color w:val="000000"/>
        </w:rPr>
      </w:pPr>
    </w:p>
    <w:p w14:paraId="154EBF68" w14:textId="43EE13FC" w:rsidR="00F52B35" w:rsidRDefault="00F52B35" w:rsidP="00251828">
      <w:pPr>
        <w:shd w:val="clear" w:color="auto" w:fill="FFFFFF"/>
        <w:rPr>
          <w:rFonts w:eastAsia="Times New Roman" w:cs="Helvetica"/>
          <w:color w:val="000000"/>
        </w:rPr>
      </w:pPr>
      <w:r>
        <w:rPr>
          <w:rFonts w:eastAsia="Times New Roman" w:cs="Helvetica"/>
          <w:color w:val="000000"/>
        </w:rPr>
        <w:t>TOR 8</w:t>
      </w:r>
    </w:p>
    <w:p w14:paraId="1F8185D0" w14:textId="46F7392E" w:rsidR="00F52B35" w:rsidRDefault="00F52B35" w:rsidP="00251828">
      <w:pPr>
        <w:shd w:val="clear" w:color="auto" w:fill="FFFFFF"/>
        <w:rPr>
          <w:rFonts w:eastAsia="Times New Roman" w:cs="Helvetica"/>
          <w:color w:val="000000"/>
        </w:rPr>
      </w:pPr>
    </w:p>
    <w:p w14:paraId="15597188" w14:textId="105615C9" w:rsidR="00F52B35" w:rsidRDefault="00F52B35" w:rsidP="00251828">
      <w:pPr>
        <w:shd w:val="clear" w:color="auto" w:fill="FFFFFF"/>
        <w:rPr>
          <w:rFonts w:eastAsia="Times New Roman" w:cs="Helvetica"/>
          <w:color w:val="000000"/>
        </w:rPr>
      </w:pPr>
      <w:r>
        <w:rPr>
          <w:rFonts w:eastAsia="Times New Roman" w:cs="Helvetica"/>
          <w:color w:val="000000"/>
        </w:rPr>
        <w:t>Technical question and does not require Conference approval.</w:t>
      </w:r>
    </w:p>
    <w:p w14:paraId="24D6A9BA" w14:textId="77777777" w:rsidR="00946FAF" w:rsidRDefault="00946FAF" w:rsidP="00946FAF">
      <w:pPr>
        <w:spacing w:after="160" w:line="259" w:lineRule="auto"/>
        <w:rPr>
          <w:rFonts w:eastAsia="Times New Roman" w:cs="Helvetica"/>
          <w:color w:val="000000"/>
        </w:rPr>
      </w:pPr>
    </w:p>
    <w:p w14:paraId="249ED38F" w14:textId="52C68484" w:rsidR="00F90CCE" w:rsidRDefault="00F90CCE" w:rsidP="00946FAF">
      <w:pPr>
        <w:spacing w:after="160" w:line="259" w:lineRule="auto"/>
        <w:rPr>
          <w:rFonts w:eastAsia="Times New Roman" w:cs="Helvetica"/>
          <w:color w:val="000000"/>
        </w:rPr>
      </w:pPr>
      <w:r>
        <w:rPr>
          <w:rFonts w:eastAsia="Times New Roman" w:cs="Helvetica"/>
          <w:color w:val="000000"/>
        </w:rPr>
        <w:t>4.</w:t>
      </w:r>
    </w:p>
    <w:p w14:paraId="0E806F65" w14:textId="703E1E26" w:rsidR="00F90CCE" w:rsidRDefault="00F90CCE" w:rsidP="00251828">
      <w:pPr>
        <w:shd w:val="clear" w:color="auto" w:fill="FFFFFF"/>
        <w:rPr>
          <w:rFonts w:eastAsia="Times New Roman" w:cs="Helvetica"/>
          <w:color w:val="000000"/>
        </w:rPr>
      </w:pPr>
    </w:p>
    <w:p w14:paraId="38E4D2B4" w14:textId="77777777" w:rsidR="00F90CCE" w:rsidRPr="00F90CCE" w:rsidRDefault="00F90CCE" w:rsidP="00F90CCE">
      <w:pPr>
        <w:pStyle w:val="PlainText"/>
        <w:rPr>
          <w:b/>
          <w:bCs/>
        </w:rPr>
      </w:pPr>
      <w:r w:rsidRPr="00F90CCE">
        <w:rPr>
          <w:b/>
          <w:bCs/>
        </w:rPr>
        <w:t xml:space="preserve">Would conference make available (print) a reprint of the book Alcoholics Anonymous?  </w:t>
      </w:r>
    </w:p>
    <w:p w14:paraId="291F62CA" w14:textId="79B66243" w:rsidR="00F90CCE" w:rsidRPr="00F90CCE" w:rsidRDefault="00F90CCE" w:rsidP="00F90CCE">
      <w:pPr>
        <w:pStyle w:val="PlainText"/>
        <w:rPr>
          <w:b/>
          <w:bCs/>
        </w:rPr>
      </w:pPr>
    </w:p>
    <w:p w14:paraId="7E64EAF2" w14:textId="77777777" w:rsidR="00F52B35" w:rsidRDefault="00F52B35">
      <w:pPr>
        <w:spacing w:after="160" w:line="259" w:lineRule="auto"/>
      </w:pPr>
      <w:r>
        <w:t>TOR 12</w:t>
      </w:r>
    </w:p>
    <w:p w14:paraId="00963124" w14:textId="06F6CEEB" w:rsidR="00F52B35" w:rsidRDefault="00F52B35" w:rsidP="00F52B35">
      <w:pPr>
        <w:pStyle w:val="NormalWeb"/>
        <w:spacing w:after="160" w:line="254" w:lineRule="auto"/>
        <w:rPr>
          <w:color w:val="000000"/>
        </w:rPr>
      </w:pPr>
      <w:r>
        <w:rPr>
          <w:color w:val="000000"/>
        </w:rPr>
        <w:t xml:space="preserve">You can order a first print through us through AAWS. We cannot print it as Copyright for All Editions of the Big Book are maintained by AAWS. Through international Copyright treaties AAGB </w:t>
      </w:r>
      <w:proofErr w:type="gramStart"/>
      <w:r>
        <w:rPr>
          <w:color w:val="000000"/>
        </w:rPr>
        <w:t>is able to</w:t>
      </w:r>
      <w:proofErr w:type="gramEnd"/>
      <w:r>
        <w:rPr>
          <w:color w:val="000000"/>
        </w:rPr>
        <w:t xml:space="preserve"> publish Edition 4. Copyright for Editions 1&amp;2 are not available to us as though they were lost in the US only, they are maintained Internationally by AAWS and are intact. i.e. we cannot print. This has been confirmed by AAWS. Most other available AA Conference approved literature is copyrighted.</w:t>
      </w:r>
    </w:p>
    <w:p w14:paraId="3D8A18A8" w14:textId="0D030007" w:rsidR="00436213" w:rsidRDefault="005D5B76" w:rsidP="00F52B35">
      <w:pPr>
        <w:spacing w:after="160" w:line="259" w:lineRule="auto"/>
        <w:rPr>
          <w:lang w:val="en-US"/>
        </w:rPr>
      </w:pPr>
      <w:r>
        <w:br w:type="page"/>
      </w:r>
    </w:p>
    <w:p w14:paraId="0A478608" w14:textId="66B19D4B" w:rsidR="00436213" w:rsidRDefault="00436213">
      <w:pPr>
        <w:rPr>
          <w:lang w:val="en-US"/>
        </w:rPr>
      </w:pPr>
      <w:r>
        <w:rPr>
          <w:lang w:val="en-US"/>
        </w:rPr>
        <w:lastRenderedPageBreak/>
        <w:t>8.</w:t>
      </w:r>
    </w:p>
    <w:p w14:paraId="46EC3B49" w14:textId="6FAB2EB7" w:rsidR="00436213" w:rsidRDefault="00436213">
      <w:pPr>
        <w:rPr>
          <w:lang w:val="en-US"/>
        </w:rPr>
      </w:pPr>
    </w:p>
    <w:p w14:paraId="545C0F90" w14:textId="77777777" w:rsidR="00436213" w:rsidRPr="00436213" w:rsidRDefault="00436213" w:rsidP="00946FAF">
      <w:pPr>
        <w:pStyle w:val="NormalWeb"/>
        <w:spacing w:before="0" w:beforeAutospacing="0" w:after="0" w:afterAutospacing="0"/>
        <w:rPr>
          <w:rFonts w:asciiTheme="minorHAnsi" w:hAnsiTheme="minorHAnsi" w:cs="Times New Roman"/>
          <w:b/>
          <w:bCs/>
          <w:color w:val="000000"/>
          <w:lang w:val="en-GB"/>
        </w:rPr>
      </w:pPr>
      <w:r w:rsidRPr="00436213">
        <w:rPr>
          <w:rFonts w:asciiTheme="minorHAnsi" w:hAnsiTheme="minorHAnsi" w:cs="Times New Roman"/>
          <w:b/>
          <w:bCs/>
          <w:color w:val="000000"/>
          <w:lang w:val="en-GB"/>
        </w:rPr>
        <w:t xml:space="preserve">When new 12 step scrolls are </w:t>
      </w:r>
      <w:proofErr w:type="gramStart"/>
      <w:r w:rsidRPr="00436213">
        <w:rPr>
          <w:rFonts w:asciiTheme="minorHAnsi" w:hAnsiTheme="minorHAnsi" w:cs="Times New Roman"/>
          <w:b/>
          <w:bCs/>
          <w:color w:val="000000"/>
          <w:lang w:val="en-GB"/>
        </w:rPr>
        <w:t>bought</w:t>
      </w:r>
      <w:proofErr w:type="gramEnd"/>
      <w:r w:rsidRPr="00436213">
        <w:rPr>
          <w:rFonts w:asciiTheme="minorHAnsi" w:hAnsiTheme="minorHAnsi" w:cs="Times New Roman"/>
          <w:b/>
          <w:bCs/>
          <w:color w:val="000000"/>
          <w:lang w:val="en-GB"/>
        </w:rPr>
        <w:t xml:space="preserve"> they no longer have underlined in Steps 3 and 11 “God as we understood Him”. </w:t>
      </w:r>
    </w:p>
    <w:p w14:paraId="6ACDE14D" w14:textId="77777777" w:rsidR="00436213" w:rsidRPr="00436213" w:rsidRDefault="00436213" w:rsidP="00436213">
      <w:pPr>
        <w:pStyle w:val="NormalWeb"/>
        <w:rPr>
          <w:rFonts w:asciiTheme="minorHAnsi" w:hAnsiTheme="minorHAnsi" w:cs="Times New Roman"/>
          <w:b/>
          <w:bCs/>
          <w:color w:val="000000"/>
          <w:lang w:val="en-GB"/>
        </w:rPr>
      </w:pPr>
      <w:r w:rsidRPr="00436213">
        <w:rPr>
          <w:rFonts w:asciiTheme="minorHAnsi" w:hAnsiTheme="minorHAnsi" w:cs="Times New Roman"/>
          <w:b/>
          <w:bCs/>
          <w:color w:val="000000"/>
          <w:lang w:val="en-GB"/>
        </w:rPr>
        <w:t xml:space="preserve">There wasn’t a discussion about this at conference it just happened. </w:t>
      </w:r>
    </w:p>
    <w:p w14:paraId="77492694" w14:textId="77777777" w:rsidR="00436213" w:rsidRPr="00436213" w:rsidRDefault="00436213" w:rsidP="00436213">
      <w:pPr>
        <w:pStyle w:val="NormalWeb"/>
        <w:rPr>
          <w:rFonts w:asciiTheme="minorHAnsi" w:hAnsiTheme="minorHAnsi" w:cs="Times New Roman"/>
          <w:b/>
          <w:bCs/>
          <w:color w:val="000000"/>
          <w:lang w:val="en-GB"/>
        </w:rPr>
      </w:pPr>
      <w:r w:rsidRPr="00436213">
        <w:rPr>
          <w:rFonts w:asciiTheme="minorHAnsi" w:hAnsiTheme="minorHAnsi" w:cs="Times New Roman"/>
          <w:b/>
          <w:bCs/>
          <w:color w:val="000000"/>
          <w:lang w:val="en-GB"/>
        </w:rPr>
        <w:t xml:space="preserve">Who decided to make the change and with what authority? </w:t>
      </w:r>
    </w:p>
    <w:p w14:paraId="4C59F347" w14:textId="77777777" w:rsidR="00436213" w:rsidRPr="00436213" w:rsidRDefault="00436213" w:rsidP="00436213">
      <w:pPr>
        <w:pStyle w:val="NormalWeb"/>
        <w:rPr>
          <w:rFonts w:asciiTheme="minorHAnsi" w:hAnsiTheme="minorHAnsi" w:cs="Times New Roman"/>
          <w:b/>
          <w:bCs/>
          <w:color w:val="000000"/>
          <w:lang w:val="en-GB"/>
        </w:rPr>
      </w:pPr>
      <w:r w:rsidRPr="00436213">
        <w:rPr>
          <w:rFonts w:asciiTheme="minorHAnsi" w:hAnsiTheme="minorHAnsi" w:cs="Times New Roman"/>
          <w:b/>
          <w:bCs/>
          <w:color w:val="000000"/>
          <w:lang w:val="en-GB"/>
        </w:rPr>
        <w:t>Could other changes be made to our literature without conference approval?</w:t>
      </w:r>
    </w:p>
    <w:p w14:paraId="4669337A" w14:textId="77777777" w:rsidR="000E7F5E" w:rsidRDefault="000E7F5E">
      <w:pPr>
        <w:spacing w:after="160" w:line="259" w:lineRule="auto"/>
        <w:rPr>
          <w:lang w:val="en-US"/>
        </w:rPr>
      </w:pPr>
      <w:r>
        <w:rPr>
          <w:lang w:val="en-US"/>
        </w:rPr>
        <w:t>TOR 12</w:t>
      </w:r>
    </w:p>
    <w:p w14:paraId="67E2680A" w14:textId="73BE32ED" w:rsidR="00946FAF" w:rsidRDefault="000E7F5E" w:rsidP="00946FAF">
      <w:pPr>
        <w:spacing w:after="160" w:line="259" w:lineRule="auto"/>
        <w:rPr>
          <w:lang w:val="en-US"/>
        </w:rPr>
      </w:pPr>
      <w:r>
        <w:rPr>
          <w:lang w:val="en-US"/>
        </w:rPr>
        <w:t xml:space="preserve">Scrolls had </w:t>
      </w:r>
      <w:proofErr w:type="gramStart"/>
      <w:r>
        <w:rPr>
          <w:lang w:val="en-US"/>
        </w:rPr>
        <w:t>reverted back</w:t>
      </w:r>
      <w:proofErr w:type="gramEnd"/>
      <w:r>
        <w:rPr>
          <w:lang w:val="en-US"/>
        </w:rPr>
        <w:t xml:space="preserve"> to the original version.</w:t>
      </w:r>
    </w:p>
    <w:p w14:paraId="0BEB6872" w14:textId="62B4B27F" w:rsidR="0038427D" w:rsidRDefault="0038427D" w:rsidP="00946FAF">
      <w:pPr>
        <w:spacing w:after="160" w:line="259" w:lineRule="auto"/>
        <w:rPr>
          <w:lang w:val="en-US"/>
        </w:rPr>
      </w:pPr>
      <w:r>
        <w:rPr>
          <w:lang w:val="en-US"/>
        </w:rPr>
        <w:t>11.</w:t>
      </w:r>
    </w:p>
    <w:p w14:paraId="3ECEF9C1" w14:textId="23ADAF7A" w:rsidR="0038427D" w:rsidRPr="0038427D" w:rsidRDefault="0038427D" w:rsidP="0038427D">
      <w:pPr>
        <w:rPr>
          <w:b/>
          <w:bCs/>
        </w:rPr>
      </w:pPr>
      <w:r w:rsidRPr="0038427D">
        <w:rPr>
          <w:b/>
          <w:bCs/>
        </w:rPr>
        <w:t>Alcoholics Anonymous should not be offering training to outside organisations dealing with Alcoholism; outside-training is no part of AA structure.</w:t>
      </w:r>
    </w:p>
    <w:p w14:paraId="59319E28" w14:textId="5F8D3F45" w:rsidR="0038427D" w:rsidRPr="0038427D" w:rsidRDefault="0038427D" w:rsidP="0038427D">
      <w:pPr>
        <w:rPr>
          <w:b/>
          <w:bCs/>
        </w:rPr>
      </w:pPr>
    </w:p>
    <w:p w14:paraId="39D4AD92" w14:textId="34AD7F05" w:rsidR="0038427D" w:rsidRDefault="000E7F5E" w:rsidP="0038427D">
      <w:r>
        <w:t>TOR 8</w:t>
      </w:r>
    </w:p>
    <w:p w14:paraId="7EEEA26D" w14:textId="23DA37F8" w:rsidR="000E7F5E" w:rsidRDefault="000E7F5E" w:rsidP="000E7F5E"/>
    <w:p w14:paraId="223BCD40" w14:textId="584FC059" w:rsidR="0038427D" w:rsidRPr="00946FAF" w:rsidRDefault="000E7F5E" w:rsidP="00946FAF">
      <w:pPr>
        <w:pStyle w:val="NormalWeb"/>
        <w:spacing w:before="0" w:beforeAutospacing="0" w:after="0" w:afterAutospacing="0"/>
        <w:rPr>
          <w:color w:val="000000"/>
        </w:rPr>
      </w:pPr>
      <w:r>
        <w:rPr>
          <w:color w:val="000000"/>
        </w:rPr>
        <w:t>This matter can be dealt with in house by changing the word ‘training’. Passed to GSB.</w:t>
      </w:r>
    </w:p>
    <w:p w14:paraId="624AD3BE" w14:textId="6BA9FF8E" w:rsidR="002268BB" w:rsidRDefault="002268BB">
      <w:pPr>
        <w:rPr>
          <w:lang w:val="en-US"/>
        </w:rPr>
      </w:pPr>
    </w:p>
    <w:p w14:paraId="0F7CB2A4" w14:textId="0693036E" w:rsidR="002268BB" w:rsidRDefault="002268BB" w:rsidP="00946FAF">
      <w:pPr>
        <w:spacing w:after="160" w:line="259" w:lineRule="auto"/>
        <w:rPr>
          <w:lang w:val="en-US"/>
        </w:rPr>
      </w:pPr>
      <w:r>
        <w:rPr>
          <w:lang w:val="en-US"/>
        </w:rPr>
        <w:t>12.</w:t>
      </w:r>
    </w:p>
    <w:p w14:paraId="1B7DBED9" w14:textId="04DA9491" w:rsidR="002268BB" w:rsidRDefault="002268BB" w:rsidP="002268BB">
      <w:pPr>
        <w:rPr>
          <w:b/>
          <w:bCs/>
        </w:rPr>
      </w:pPr>
      <w:r w:rsidRPr="002268BB">
        <w:rPr>
          <w:b/>
          <w:bCs/>
        </w:rPr>
        <w:t xml:space="preserve">Would the Fellowship share its experience and review the existing differing working practices, </w:t>
      </w:r>
      <w:proofErr w:type="gramStart"/>
      <w:r w:rsidRPr="002268BB">
        <w:rPr>
          <w:b/>
          <w:bCs/>
        </w:rPr>
        <w:t>and also</w:t>
      </w:r>
      <w:proofErr w:type="gramEnd"/>
      <w:r w:rsidRPr="002268BB">
        <w:rPr>
          <w:b/>
          <w:bCs/>
        </w:rPr>
        <w:t xml:space="preserve"> the guidance given in the Structure and Service Handbooks, for the role of the Trustees (GSB Members) within their respective Regional Assembly.</w:t>
      </w:r>
    </w:p>
    <w:p w14:paraId="50822138" w14:textId="2B413112" w:rsidR="000E7F5E" w:rsidRDefault="000E7F5E" w:rsidP="002268BB">
      <w:pPr>
        <w:rPr>
          <w:b/>
          <w:bCs/>
        </w:rPr>
      </w:pPr>
    </w:p>
    <w:p w14:paraId="15E40B08" w14:textId="3D3B06E0" w:rsidR="000E7F5E" w:rsidRDefault="000E7F5E" w:rsidP="002268BB">
      <w:r>
        <w:t>TOR 8 &amp; 9</w:t>
      </w:r>
    </w:p>
    <w:p w14:paraId="168ED093" w14:textId="77777777" w:rsidR="00946FAF" w:rsidRDefault="00A6281D" w:rsidP="00946FAF">
      <w:pPr>
        <w:pStyle w:val="NormalWeb"/>
        <w:spacing w:after="160" w:line="254" w:lineRule="auto"/>
        <w:rPr>
          <w:color w:val="000000"/>
        </w:rPr>
      </w:pPr>
      <w:r>
        <w:rPr>
          <w:color w:val="000000"/>
        </w:rPr>
        <w:t>We should remember that each group is autonomous (9) however pass this to GSB who can discuss the role of a Trustee at Regional level (8).</w:t>
      </w:r>
    </w:p>
    <w:p w14:paraId="53EED6E5" w14:textId="7FE44C73" w:rsidR="00E42E06" w:rsidRPr="00946FAF" w:rsidRDefault="00E42E06" w:rsidP="00946FAF">
      <w:pPr>
        <w:pStyle w:val="NormalWeb"/>
        <w:spacing w:after="160" w:line="254" w:lineRule="auto"/>
        <w:rPr>
          <w:color w:val="000000"/>
        </w:rPr>
      </w:pPr>
      <w:r>
        <w:t>13.</w:t>
      </w:r>
    </w:p>
    <w:p w14:paraId="1F59CC44" w14:textId="77777777" w:rsidR="00E42E06" w:rsidRPr="0076724C" w:rsidRDefault="00E42E06" w:rsidP="00E42E06">
      <w:pPr>
        <w:rPr>
          <w:b/>
          <w:bCs/>
          <w:lang w:val="en-US"/>
        </w:rPr>
      </w:pPr>
      <w:r w:rsidRPr="0076724C">
        <w:rPr>
          <w:b/>
          <w:bCs/>
          <w:lang w:val="en-US"/>
        </w:rPr>
        <w:t xml:space="preserve">I would like to raise a concern around safeguarding and the protection of vulnerable adults in AA. </w:t>
      </w:r>
    </w:p>
    <w:p w14:paraId="79B22455" w14:textId="77777777" w:rsidR="00E42E06" w:rsidRPr="0076724C" w:rsidRDefault="00E42E06" w:rsidP="00E42E06">
      <w:pPr>
        <w:rPr>
          <w:b/>
          <w:bCs/>
          <w:lang w:val="en-US"/>
        </w:rPr>
      </w:pPr>
    </w:p>
    <w:p w14:paraId="2F8E6AF8" w14:textId="5822C2A8" w:rsidR="00E42E06" w:rsidRPr="0076724C" w:rsidRDefault="00E42E06" w:rsidP="00E42E06">
      <w:pPr>
        <w:rPr>
          <w:b/>
          <w:bCs/>
          <w:lang w:val="en-US"/>
        </w:rPr>
      </w:pPr>
      <w:r w:rsidRPr="0076724C">
        <w:rPr>
          <w:b/>
          <w:bCs/>
          <w:lang w:val="en-US"/>
        </w:rPr>
        <w:t xml:space="preserve">There has been an ongoing difficulty with a </w:t>
      </w:r>
      <w:proofErr w:type="gramStart"/>
      <w:r w:rsidRPr="0076724C">
        <w:rPr>
          <w:b/>
          <w:bCs/>
          <w:lang w:val="en-US"/>
        </w:rPr>
        <w:t>member stalking women</w:t>
      </w:r>
      <w:proofErr w:type="gramEnd"/>
      <w:r w:rsidRPr="0076724C">
        <w:rPr>
          <w:b/>
          <w:bCs/>
          <w:lang w:val="en-US"/>
        </w:rPr>
        <w:t xml:space="preserve"> in my area. This has led to one term of imprisonment and now a second trial for the same member. While I understand that AA is not responsible for the actions of its members outside meetings, in my area there have been two incidents of women being threatened at meetings or just outside meetings. Members seem powerless or unwilling to act to stop these incidents </w:t>
      </w:r>
      <w:r w:rsidRPr="0076724C">
        <w:rPr>
          <w:b/>
          <w:bCs/>
        </w:rPr>
        <w:t>occur</w:t>
      </w:r>
      <w:r w:rsidR="00022F35" w:rsidRPr="0076724C">
        <w:rPr>
          <w:b/>
          <w:bCs/>
        </w:rPr>
        <w:t>r</w:t>
      </w:r>
      <w:r w:rsidRPr="0076724C">
        <w:rPr>
          <w:b/>
          <w:bCs/>
        </w:rPr>
        <w:t>ing</w:t>
      </w:r>
      <w:r w:rsidRPr="0076724C">
        <w:rPr>
          <w:b/>
          <w:bCs/>
          <w:lang w:val="en-US"/>
        </w:rPr>
        <w:t>.</w:t>
      </w:r>
    </w:p>
    <w:p w14:paraId="7A7F0C61" w14:textId="77777777" w:rsidR="00E42E06" w:rsidRPr="0076724C" w:rsidRDefault="00E42E06" w:rsidP="00E42E06">
      <w:pPr>
        <w:rPr>
          <w:b/>
          <w:bCs/>
          <w:lang w:val="en-US"/>
        </w:rPr>
      </w:pPr>
    </w:p>
    <w:p w14:paraId="4A4ED18F" w14:textId="77777777" w:rsidR="00022F35" w:rsidRPr="0076724C" w:rsidRDefault="00E42E06" w:rsidP="00E42E06">
      <w:pPr>
        <w:rPr>
          <w:b/>
          <w:bCs/>
          <w:lang w:val="en-US"/>
        </w:rPr>
      </w:pPr>
      <w:r w:rsidRPr="0076724C">
        <w:rPr>
          <w:b/>
          <w:bCs/>
          <w:lang w:val="en-US"/>
        </w:rPr>
        <w:t xml:space="preserve">I am aware of where this </w:t>
      </w:r>
      <w:r w:rsidRPr="0076724C">
        <w:rPr>
          <w:b/>
          <w:bCs/>
        </w:rPr>
        <w:t>pred</w:t>
      </w:r>
      <w:r w:rsidR="00022F35" w:rsidRPr="0076724C">
        <w:rPr>
          <w:b/>
          <w:bCs/>
        </w:rPr>
        <w:t>a</w:t>
      </w:r>
      <w:r w:rsidRPr="0076724C">
        <w:rPr>
          <w:b/>
          <w:bCs/>
        </w:rPr>
        <w:t>t</w:t>
      </w:r>
      <w:r w:rsidR="00022F35" w:rsidRPr="0076724C">
        <w:rPr>
          <w:b/>
          <w:bCs/>
        </w:rPr>
        <w:t>o</w:t>
      </w:r>
      <w:r w:rsidRPr="0076724C">
        <w:rPr>
          <w:b/>
          <w:bCs/>
        </w:rPr>
        <w:t>ry</w:t>
      </w:r>
      <w:r w:rsidRPr="0076724C">
        <w:rPr>
          <w:b/>
          <w:bCs/>
          <w:lang w:val="en-US"/>
        </w:rPr>
        <w:t xml:space="preserve"> </w:t>
      </w:r>
      <w:proofErr w:type="spellStart"/>
      <w:r w:rsidRPr="0076724C">
        <w:rPr>
          <w:b/>
          <w:bCs/>
          <w:lang w:val="en-US"/>
        </w:rPr>
        <w:t>behaviour</w:t>
      </w:r>
      <w:proofErr w:type="spellEnd"/>
      <w:r w:rsidRPr="0076724C">
        <w:rPr>
          <w:b/>
          <w:bCs/>
          <w:lang w:val="en-US"/>
        </w:rPr>
        <w:t xml:space="preserve"> can lead as a recent murder in Brighton, while nothing to do with AA was the actions of a stalker who went to</w:t>
      </w:r>
      <w:r w:rsidR="00022F35" w:rsidRPr="0076724C">
        <w:rPr>
          <w:b/>
          <w:bCs/>
          <w:lang w:val="en-US"/>
        </w:rPr>
        <w:t>o</w:t>
      </w:r>
      <w:r w:rsidRPr="0076724C">
        <w:rPr>
          <w:b/>
          <w:bCs/>
          <w:lang w:val="en-US"/>
        </w:rPr>
        <w:t xml:space="preserve"> far. The case that is in my area that now involves the police and courts is</w:t>
      </w:r>
      <w:r w:rsidR="00022F35" w:rsidRPr="0076724C">
        <w:rPr>
          <w:b/>
          <w:bCs/>
          <w:lang w:val="en-US"/>
        </w:rPr>
        <w:t>,</w:t>
      </w:r>
      <w:r w:rsidRPr="0076724C">
        <w:rPr>
          <w:b/>
          <w:bCs/>
          <w:lang w:val="en-US"/>
        </w:rPr>
        <w:t xml:space="preserve"> I believe</w:t>
      </w:r>
      <w:r w:rsidR="00022F35" w:rsidRPr="0076724C">
        <w:rPr>
          <w:b/>
          <w:bCs/>
          <w:lang w:val="en-US"/>
        </w:rPr>
        <w:t>,</w:t>
      </w:r>
      <w:r w:rsidRPr="0076724C">
        <w:rPr>
          <w:b/>
          <w:bCs/>
          <w:lang w:val="en-US"/>
        </w:rPr>
        <w:t xml:space="preserve"> affecting </w:t>
      </w:r>
      <w:proofErr w:type="gramStart"/>
      <w:r w:rsidRPr="0076724C">
        <w:rPr>
          <w:b/>
          <w:bCs/>
          <w:lang w:val="en-US"/>
        </w:rPr>
        <w:t>AA as a whole</w:t>
      </w:r>
      <w:proofErr w:type="gramEnd"/>
      <w:r w:rsidRPr="0076724C">
        <w:rPr>
          <w:b/>
          <w:bCs/>
          <w:lang w:val="en-US"/>
        </w:rPr>
        <w:t xml:space="preserve">. It is also having an impact on local meetings with some walking out, some not going and negative messages being given to new and vulnerable members. </w:t>
      </w:r>
    </w:p>
    <w:p w14:paraId="031049CD" w14:textId="77777777" w:rsidR="00022F35" w:rsidRPr="0076724C" w:rsidRDefault="00022F35" w:rsidP="00E42E06">
      <w:pPr>
        <w:rPr>
          <w:b/>
          <w:bCs/>
          <w:lang w:val="en-US"/>
        </w:rPr>
      </w:pPr>
    </w:p>
    <w:p w14:paraId="6D213963" w14:textId="77777777" w:rsidR="009B5359" w:rsidRPr="0076724C" w:rsidRDefault="00E42E06" w:rsidP="00E42E06">
      <w:pPr>
        <w:rPr>
          <w:b/>
          <w:bCs/>
          <w:lang w:val="en-US"/>
        </w:rPr>
      </w:pPr>
      <w:r w:rsidRPr="0076724C">
        <w:rPr>
          <w:b/>
          <w:bCs/>
          <w:lang w:val="en-US"/>
        </w:rPr>
        <w:t>Can I please suggest that AA</w:t>
      </w:r>
      <w:proofErr w:type="gramStart"/>
      <w:r w:rsidR="00022F35" w:rsidRPr="0076724C">
        <w:rPr>
          <w:b/>
          <w:bCs/>
          <w:lang w:val="en-US"/>
        </w:rPr>
        <w:t>,</w:t>
      </w:r>
      <w:r w:rsidRPr="0076724C">
        <w:rPr>
          <w:b/>
          <w:bCs/>
          <w:lang w:val="en-US"/>
        </w:rPr>
        <w:t xml:space="preserve"> as a whole</w:t>
      </w:r>
      <w:r w:rsidR="00022F35" w:rsidRPr="0076724C">
        <w:rPr>
          <w:b/>
          <w:bCs/>
          <w:lang w:val="en-US"/>
        </w:rPr>
        <w:t>,</w:t>
      </w:r>
      <w:r w:rsidRPr="0076724C">
        <w:rPr>
          <w:b/>
          <w:bCs/>
          <w:lang w:val="en-US"/>
        </w:rPr>
        <w:t xml:space="preserve"> takes</w:t>
      </w:r>
      <w:proofErr w:type="gramEnd"/>
      <w:r w:rsidRPr="0076724C">
        <w:rPr>
          <w:b/>
          <w:bCs/>
          <w:lang w:val="en-US"/>
        </w:rPr>
        <w:t xml:space="preserve"> action in making very clear to groups the actions that they can take to remove members who are identified as a threat by the group. We must give vulnerable members, especially women protection who in my experience face the highest risk. </w:t>
      </w:r>
    </w:p>
    <w:p w14:paraId="50E87BEB" w14:textId="77777777" w:rsidR="009B5359" w:rsidRPr="0076724C" w:rsidRDefault="009B5359" w:rsidP="00E42E06">
      <w:pPr>
        <w:rPr>
          <w:b/>
          <w:bCs/>
          <w:lang w:val="en-US"/>
        </w:rPr>
      </w:pPr>
    </w:p>
    <w:p w14:paraId="0F5D07A5" w14:textId="77777777" w:rsidR="009B5359" w:rsidRPr="0076724C" w:rsidRDefault="00E42E06" w:rsidP="00E42E06">
      <w:pPr>
        <w:rPr>
          <w:b/>
          <w:bCs/>
          <w:lang w:val="en-US"/>
        </w:rPr>
      </w:pPr>
      <w:r w:rsidRPr="0076724C">
        <w:rPr>
          <w:b/>
          <w:bCs/>
          <w:lang w:val="en-US"/>
        </w:rPr>
        <w:t>I would also ask if there is any way a persistent offende</w:t>
      </w:r>
      <w:r w:rsidR="009B5359" w:rsidRPr="0076724C">
        <w:rPr>
          <w:b/>
          <w:bCs/>
          <w:lang w:val="en-US"/>
        </w:rPr>
        <w:t>r</w:t>
      </w:r>
      <w:r w:rsidRPr="0076724C">
        <w:rPr>
          <w:b/>
          <w:bCs/>
          <w:lang w:val="en-US"/>
        </w:rPr>
        <w:t xml:space="preserve">, such as the person in my area, could be banned from meetings by an intergroup apart from single sex meetings. It is clear from several experiences that in many </w:t>
      </w:r>
      <w:proofErr w:type="gramStart"/>
      <w:r w:rsidRPr="0076724C">
        <w:rPr>
          <w:b/>
          <w:bCs/>
          <w:lang w:val="en-US"/>
        </w:rPr>
        <w:t>groups</w:t>
      </w:r>
      <w:proofErr w:type="gramEnd"/>
      <w:r w:rsidRPr="0076724C">
        <w:rPr>
          <w:b/>
          <w:bCs/>
          <w:lang w:val="en-US"/>
        </w:rPr>
        <w:t xml:space="preserve"> members are afraid or unwilling to take action to protect </w:t>
      </w:r>
      <w:r w:rsidRPr="0076724C">
        <w:rPr>
          <w:b/>
          <w:bCs/>
          <w:lang w:val="en-US"/>
        </w:rPr>
        <w:lastRenderedPageBreak/>
        <w:t xml:space="preserve">vulnerable people. In </w:t>
      </w:r>
      <w:proofErr w:type="gramStart"/>
      <w:r w:rsidRPr="0076724C">
        <w:rPr>
          <w:b/>
          <w:bCs/>
          <w:lang w:val="en-US"/>
        </w:rPr>
        <w:t>fact</w:t>
      </w:r>
      <w:proofErr w:type="gramEnd"/>
      <w:r w:rsidRPr="0076724C">
        <w:rPr>
          <w:b/>
          <w:bCs/>
          <w:lang w:val="en-US"/>
        </w:rPr>
        <w:t xml:space="preserve"> it could be said that AA is creating an environment where pred</w:t>
      </w:r>
      <w:r w:rsidR="009B5359" w:rsidRPr="0076724C">
        <w:rPr>
          <w:b/>
          <w:bCs/>
          <w:lang w:val="en-US"/>
        </w:rPr>
        <w:t>a</w:t>
      </w:r>
      <w:r w:rsidRPr="0076724C">
        <w:rPr>
          <w:b/>
          <w:bCs/>
          <w:lang w:val="en-US"/>
        </w:rPr>
        <w:t xml:space="preserve">tors are free to roam and harm members. </w:t>
      </w:r>
    </w:p>
    <w:p w14:paraId="7D0A9330" w14:textId="77777777" w:rsidR="009B5359" w:rsidRPr="0076724C" w:rsidRDefault="009B5359" w:rsidP="00E42E06">
      <w:pPr>
        <w:rPr>
          <w:b/>
          <w:bCs/>
          <w:lang w:val="en-US"/>
        </w:rPr>
      </w:pPr>
    </w:p>
    <w:p w14:paraId="3EFA1708" w14:textId="19BD8683" w:rsidR="00E42E06" w:rsidRPr="0076724C" w:rsidRDefault="00E42E06" w:rsidP="00E42E06">
      <w:pPr>
        <w:rPr>
          <w:b/>
          <w:bCs/>
          <w:lang w:val="en-US"/>
        </w:rPr>
      </w:pPr>
      <w:r w:rsidRPr="0076724C">
        <w:rPr>
          <w:b/>
          <w:bCs/>
          <w:lang w:val="en-US"/>
        </w:rPr>
        <w:t>I would ask with the deepest respect that AA region act and act quickly to: </w:t>
      </w:r>
    </w:p>
    <w:p w14:paraId="16DDFCA0" w14:textId="77777777" w:rsidR="009B5359" w:rsidRPr="0076724C" w:rsidRDefault="009B5359" w:rsidP="00E42E06">
      <w:pPr>
        <w:rPr>
          <w:b/>
          <w:bCs/>
          <w:lang w:val="en-US"/>
        </w:rPr>
      </w:pPr>
    </w:p>
    <w:p w14:paraId="4C76F139" w14:textId="77777777" w:rsidR="009B5359" w:rsidRPr="0076724C" w:rsidRDefault="009B5359" w:rsidP="009B5359">
      <w:pPr>
        <w:rPr>
          <w:b/>
          <w:bCs/>
        </w:rPr>
      </w:pPr>
      <w:r w:rsidRPr="0076724C">
        <w:rPr>
          <w:b/>
          <w:bCs/>
          <w:lang w:val="en-US"/>
        </w:rPr>
        <w:t>a)</w:t>
      </w:r>
      <w:r w:rsidRPr="0076724C">
        <w:rPr>
          <w:b/>
          <w:bCs/>
        </w:rPr>
        <w:t xml:space="preserve"> </w:t>
      </w:r>
      <w:r w:rsidR="00E42E06" w:rsidRPr="0076724C">
        <w:rPr>
          <w:b/>
          <w:bCs/>
        </w:rPr>
        <w:t>Make clear to groups their responsibilities and possible actions by issuing clear and unambiguous guidelines to groups with support numbers and advice attached.</w:t>
      </w:r>
    </w:p>
    <w:p w14:paraId="1B5251CB" w14:textId="3D6E531A" w:rsidR="00E42E06" w:rsidRPr="0076724C" w:rsidRDefault="00E42E06" w:rsidP="009B5359">
      <w:pPr>
        <w:rPr>
          <w:b/>
          <w:bCs/>
        </w:rPr>
      </w:pPr>
      <w:r w:rsidRPr="0076724C">
        <w:rPr>
          <w:b/>
          <w:bCs/>
        </w:rPr>
        <w:t> </w:t>
      </w:r>
    </w:p>
    <w:p w14:paraId="48D2A53A" w14:textId="77777777" w:rsidR="009B5359" w:rsidRPr="0076724C" w:rsidRDefault="00E42E06" w:rsidP="00E42E06">
      <w:pPr>
        <w:rPr>
          <w:b/>
          <w:bCs/>
          <w:lang w:val="en-US"/>
        </w:rPr>
      </w:pPr>
      <w:r w:rsidRPr="0076724C">
        <w:rPr>
          <w:b/>
          <w:bCs/>
          <w:lang w:val="en-US"/>
        </w:rPr>
        <w:t xml:space="preserve">b) Set up a confidential contact point for vulnerable people who are being exploited that they can contact to see help and guidance from members of AA who have experience of this, this should also include signposting to agencies who can support individuals outside AA. </w:t>
      </w:r>
    </w:p>
    <w:p w14:paraId="7168832B" w14:textId="77777777" w:rsidR="009B5359" w:rsidRPr="0076724C" w:rsidRDefault="009B5359" w:rsidP="00E42E06">
      <w:pPr>
        <w:rPr>
          <w:b/>
          <w:bCs/>
          <w:lang w:val="en-US"/>
        </w:rPr>
      </w:pPr>
    </w:p>
    <w:p w14:paraId="4018A1F4" w14:textId="541980A1" w:rsidR="00E42E06" w:rsidRPr="0076724C" w:rsidRDefault="00E42E06" w:rsidP="00E42E06">
      <w:pPr>
        <w:rPr>
          <w:b/>
          <w:bCs/>
          <w:lang w:val="en-US"/>
        </w:rPr>
      </w:pPr>
      <w:r w:rsidRPr="0076724C">
        <w:rPr>
          <w:b/>
          <w:bCs/>
          <w:lang w:val="en-US"/>
        </w:rPr>
        <w:t xml:space="preserve">Please act before there is an incident that causes national headlines that could seriously harm a member of AA and damage </w:t>
      </w:r>
      <w:proofErr w:type="gramStart"/>
      <w:r w:rsidRPr="0076724C">
        <w:rPr>
          <w:b/>
          <w:bCs/>
          <w:lang w:val="en-US"/>
        </w:rPr>
        <w:t>AA as a whole</w:t>
      </w:r>
      <w:proofErr w:type="gramEnd"/>
      <w:r w:rsidRPr="0076724C">
        <w:rPr>
          <w:b/>
          <w:bCs/>
          <w:lang w:val="en-US"/>
        </w:rPr>
        <w:t>. We should be a safe place for alcoholics to attend but currently in a growing number of cases we are not. If wanted I am happy to discuss this will the appropriate AA representative.</w:t>
      </w:r>
    </w:p>
    <w:p w14:paraId="63D0FEA4" w14:textId="77777777" w:rsidR="00E42E06" w:rsidRPr="00E42E06" w:rsidRDefault="00E42E06"/>
    <w:p w14:paraId="3A2C5BB8" w14:textId="19041882" w:rsidR="002268BB" w:rsidRDefault="0076724C">
      <w:pPr>
        <w:rPr>
          <w:lang w:val="en-US"/>
        </w:rPr>
      </w:pPr>
      <w:r>
        <w:rPr>
          <w:lang w:val="en-US"/>
        </w:rPr>
        <w:t>TOR  5</w:t>
      </w:r>
    </w:p>
    <w:p w14:paraId="4D2CE068" w14:textId="4DA9E3ED" w:rsidR="0076724C" w:rsidRDefault="0076724C">
      <w:pPr>
        <w:rPr>
          <w:lang w:val="en-US"/>
        </w:rPr>
      </w:pPr>
    </w:p>
    <w:p w14:paraId="643DCDCF" w14:textId="2A3967A2" w:rsidR="00246245" w:rsidRPr="00423577" w:rsidRDefault="00246245" w:rsidP="00246245">
      <w:r>
        <w:t>T</w:t>
      </w:r>
      <w:r w:rsidRPr="00423577">
        <w:t xml:space="preserve">his matter was considered as Question 1 by committee 6 at </w:t>
      </w:r>
      <w:r>
        <w:t>C</w:t>
      </w:r>
      <w:r w:rsidRPr="00423577">
        <w:t>onference this year. It was discussed at length and will be the subject of a report by the safeguarding subcommittee set up to consider this matter in more depth.</w:t>
      </w:r>
    </w:p>
    <w:p w14:paraId="0999D564" w14:textId="77777777" w:rsidR="0076724C" w:rsidRDefault="0076724C">
      <w:pPr>
        <w:rPr>
          <w:lang w:val="en-US"/>
        </w:rPr>
      </w:pPr>
    </w:p>
    <w:p w14:paraId="0C085769" w14:textId="43E69495" w:rsidR="002268BB" w:rsidRDefault="008654E8">
      <w:pPr>
        <w:rPr>
          <w:lang w:val="en-US"/>
        </w:rPr>
      </w:pPr>
      <w:r>
        <w:rPr>
          <w:lang w:val="en-US"/>
        </w:rPr>
        <w:t>14.</w:t>
      </w:r>
    </w:p>
    <w:p w14:paraId="7FDEE7A0" w14:textId="2568DA9D" w:rsidR="008654E8" w:rsidRDefault="008654E8">
      <w:pPr>
        <w:rPr>
          <w:lang w:val="en-US"/>
        </w:rPr>
      </w:pPr>
    </w:p>
    <w:p w14:paraId="7840EEE1" w14:textId="77777777" w:rsidR="008654E8" w:rsidRPr="00246245" w:rsidRDefault="008654E8" w:rsidP="008654E8">
      <w:pPr>
        <w:rPr>
          <w:b/>
          <w:bCs/>
        </w:rPr>
      </w:pPr>
      <w:r w:rsidRPr="00246245">
        <w:rPr>
          <w:b/>
          <w:bCs/>
        </w:rPr>
        <w:t>In order to help the still suffering alcoholic, inside and outside the Rooms, it has been suggested that more could be done in the way of having AA approved literature to hand, for members whom we know to be struggling with the initial impression, even if that impression has been mistakenly arrived at, that a belief in God or a Higher Power, as defined in our literature, is a prerequisite for being a part of A.A.</w:t>
      </w:r>
    </w:p>
    <w:p w14:paraId="6E19391A" w14:textId="77777777" w:rsidR="008654E8" w:rsidRPr="00246245" w:rsidRDefault="008654E8" w:rsidP="008654E8">
      <w:pPr>
        <w:rPr>
          <w:b/>
          <w:bCs/>
        </w:rPr>
      </w:pPr>
    </w:p>
    <w:p w14:paraId="58B094F4" w14:textId="77777777" w:rsidR="008654E8" w:rsidRPr="00246245" w:rsidRDefault="008654E8" w:rsidP="008654E8">
      <w:pPr>
        <w:rPr>
          <w:b/>
          <w:bCs/>
        </w:rPr>
      </w:pPr>
      <w:r w:rsidRPr="00246245">
        <w:rPr>
          <w:b/>
          <w:bCs/>
        </w:rPr>
        <w:t>This is particularly difficult for members who do not understand what this means or who describe themselves as agnostics, atheists or freethinkers.</w:t>
      </w:r>
    </w:p>
    <w:p w14:paraId="094F2DE2" w14:textId="77777777" w:rsidR="008654E8" w:rsidRPr="00246245" w:rsidRDefault="008654E8" w:rsidP="008654E8">
      <w:pPr>
        <w:rPr>
          <w:b/>
          <w:bCs/>
        </w:rPr>
      </w:pPr>
    </w:p>
    <w:p w14:paraId="3D9FF764" w14:textId="03610F94" w:rsidR="008654E8" w:rsidRPr="00246245" w:rsidRDefault="008654E8" w:rsidP="008654E8">
      <w:pPr>
        <w:rPr>
          <w:b/>
          <w:bCs/>
        </w:rPr>
      </w:pPr>
      <w:r w:rsidRPr="00246245">
        <w:rPr>
          <w:b/>
          <w:bCs/>
        </w:rPr>
        <w:t xml:space="preserve">Many such struggling alcoholics find it difficult to see the similarities and not the differences and sadly therefore do not stay in the Rooms long enough to appreciate the deeper meaning of the programme and the 12 steps. </w:t>
      </w:r>
    </w:p>
    <w:p w14:paraId="3D9F5EE2" w14:textId="77777777" w:rsidR="008654E8" w:rsidRPr="00246245" w:rsidRDefault="008654E8" w:rsidP="008654E8">
      <w:pPr>
        <w:rPr>
          <w:b/>
          <w:bCs/>
        </w:rPr>
      </w:pPr>
    </w:p>
    <w:p w14:paraId="3CE28B53" w14:textId="2607CDD5" w:rsidR="008654E8" w:rsidRPr="00246245" w:rsidRDefault="008654E8" w:rsidP="008654E8">
      <w:pPr>
        <w:rPr>
          <w:b/>
          <w:bCs/>
        </w:rPr>
      </w:pPr>
      <w:r w:rsidRPr="00246245">
        <w:rPr>
          <w:b/>
          <w:bCs/>
        </w:rPr>
        <w:t>In accordance with the A.A. pledge we would ask that Conference approve additional examples of recognised Recovery literature in order that the hand of AA might be there for these alcoholics who are reaching out for help.</w:t>
      </w:r>
    </w:p>
    <w:p w14:paraId="14703408" w14:textId="77777777" w:rsidR="008654E8" w:rsidRPr="00246245" w:rsidRDefault="008654E8" w:rsidP="008654E8">
      <w:pPr>
        <w:rPr>
          <w:b/>
          <w:bCs/>
        </w:rPr>
      </w:pPr>
    </w:p>
    <w:p w14:paraId="5A07BA61" w14:textId="77777777" w:rsidR="008654E8" w:rsidRPr="00246245" w:rsidRDefault="008654E8" w:rsidP="008654E8">
      <w:pPr>
        <w:rPr>
          <w:b/>
          <w:bCs/>
        </w:rPr>
      </w:pPr>
      <w:r w:rsidRPr="00246245">
        <w:rPr>
          <w:b/>
          <w:bCs/>
        </w:rPr>
        <w:t>We would suggest the following 4 publications as a starting point for this process.</w:t>
      </w:r>
    </w:p>
    <w:p w14:paraId="75860329" w14:textId="77777777" w:rsidR="008654E8" w:rsidRPr="00246245" w:rsidRDefault="008654E8" w:rsidP="008654E8">
      <w:pPr>
        <w:rPr>
          <w:b/>
          <w:bCs/>
        </w:rPr>
      </w:pPr>
    </w:p>
    <w:p w14:paraId="313439A0" w14:textId="77777777" w:rsidR="008654E8" w:rsidRPr="00246245" w:rsidRDefault="008654E8" w:rsidP="008654E8">
      <w:pPr>
        <w:rPr>
          <w:b/>
          <w:bCs/>
        </w:rPr>
      </w:pPr>
      <w:r w:rsidRPr="00246245">
        <w:rPr>
          <w:b/>
          <w:bCs/>
        </w:rPr>
        <w:t>BEYOND BELIEF</w:t>
      </w:r>
    </w:p>
    <w:p w14:paraId="3F776D2E" w14:textId="1497971F" w:rsidR="008654E8" w:rsidRPr="00246245" w:rsidRDefault="008654E8" w:rsidP="008654E8">
      <w:pPr>
        <w:rPr>
          <w:b/>
          <w:bCs/>
        </w:rPr>
      </w:pPr>
      <w:r w:rsidRPr="00246245">
        <w:rPr>
          <w:b/>
          <w:bCs/>
        </w:rPr>
        <w:t xml:space="preserve">Agnostic musings for the </w:t>
      </w:r>
      <w:proofErr w:type="gramStart"/>
      <w:r w:rsidRPr="00246245">
        <w:rPr>
          <w:b/>
          <w:bCs/>
        </w:rPr>
        <w:t>12 step</w:t>
      </w:r>
      <w:proofErr w:type="gramEnd"/>
      <w:r w:rsidRPr="00246245">
        <w:rPr>
          <w:b/>
          <w:bCs/>
        </w:rPr>
        <w:t xml:space="preserve"> life</w:t>
      </w:r>
    </w:p>
    <w:p w14:paraId="63A44B56" w14:textId="77777777" w:rsidR="008654E8" w:rsidRPr="00246245" w:rsidRDefault="008654E8" w:rsidP="008654E8">
      <w:pPr>
        <w:rPr>
          <w:b/>
          <w:bCs/>
        </w:rPr>
      </w:pPr>
      <w:r w:rsidRPr="00246245">
        <w:rPr>
          <w:b/>
          <w:bCs/>
        </w:rPr>
        <w:t>Joe C</w:t>
      </w:r>
    </w:p>
    <w:p w14:paraId="30EB02FA" w14:textId="77777777" w:rsidR="008654E8" w:rsidRPr="00246245" w:rsidRDefault="008654E8" w:rsidP="008654E8">
      <w:pPr>
        <w:rPr>
          <w:b/>
          <w:bCs/>
        </w:rPr>
      </w:pPr>
    </w:p>
    <w:p w14:paraId="42DDF767" w14:textId="77777777" w:rsidR="008654E8" w:rsidRPr="00246245" w:rsidRDefault="008654E8" w:rsidP="008654E8">
      <w:pPr>
        <w:rPr>
          <w:b/>
          <w:bCs/>
        </w:rPr>
      </w:pPr>
      <w:r w:rsidRPr="00246245">
        <w:rPr>
          <w:b/>
          <w:bCs/>
        </w:rPr>
        <w:t>THE ALTERNATIVE 12 STEPS</w:t>
      </w:r>
    </w:p>
    <w:p w14:paraId="507062AA" w14:textId="168D383C" w:rsidR="008654E8" w:rsidRPr="00246245" w:rsidRDefault="008654E8" w:rsidP="008654E8">
      <w:pPr>
        <w:rPr>
          <w:b/>
          <w:bCs/>
        </w:rPr>
      </w:pPr>
      <w:r w:rsidRPr="00246245">
        <w:rPr>
          <w:b/>
          <w:bCs/>
        </w:rPr>
        <w:t xml:space="preserve">A secular guide to recovery </w:t>
      </w:r>
    </w:p>
    <w:p w14:paraId="0285F4CB" w14:textId="77777777" w:rsidR="008654E8" w:rsidRPr="00246245" w:rsidRDefault="008654E8" w:rsidP="008654E8">
      <w:pPr>
        <w:rPr>
          <w:b/>
          <w:bCs/>
        </w:rPr>
      </w:pPr>
      <w:r w:rsidRPr="00246245">
        <w:rPr>
          <w:b/>
          <w:bCs/>
        </w:rPr>
        <w:t>Martha Cleveland</w:t>
      </w:r>
    </w:p>
    <w:p w14:paraId="680CCBD6" w14:textId="77777777" w:rsidR="008654E8" w:rsidRPr="00246245" w:rsidRDefault="008654E8" w:rsidP="008654E8">
      <w:pPr>
        <w:rPr>
          <w:b/>
          <w:bCs/>
        </w:rPr>
      </w:pPr>
      <w:proofErr w:type="spellStart"/>
      <w:r w:rsidRPr="00246245">
        <w:rPr>
          <w:b/>
          <w:bCs/>
        </w:rPr>
        <w:t>Arlys</w:t>
      </w:r>
      <w:proofErr w:type="spellEnd"/>
      <w:r w:rsidRPr="00246245">
        <w:rPr>
          <w:b/>
          <w:bCs/>
        </w:rPr>
        <w:t xml:space="preserve"> G</w:t>
      </w:r>
    </w:p>
    <w:p w14:paraId="4DF4C482" w14:textId="77777777" w:rsidR="008654E8" w:rsidRPr="00246245" w:rsidRDefault="008654E8" w:rsidP="008654E8">
      <w:pPr>
        <w:rPr>
          <w:b/>
          <w:bCs/>
        </w:rPr>
      </w:pPr>
    </w:p>
    <w:p w14:paraId="499D5B1A" w14:textId="5E04B275" w:rsidR="008654E8" w:rsidRPr="00246245" w:rsidRDefault="008654E8" w:rsidP="008654E8">
      <w:pPr>
        <w:rPr>
          <w:b/>
          <w:bCs/>
        </w:rPr>
      </w:pPr>
      <w:r w:rsidRPr="00246245">
        <w:rPr>
          <w:b/>
          <w:bCs/>
        </w:rPr>
        <w:t>STAYING SOBER WITHOUT GOD</w:t>
      </w:r>
    </w:p>
    <w:p w14:paraId="74384D70" w14:textId="32877617" w:rsidR="008654E8" w:rsidRPr="00246245" w:rsidRDefault="008654E8" w:rsidP="008654E8">
      <w:pPr>
        <w:rPr>
          <w:b/>
          <w:bCs/>
        </w:rPr>
      </w:pPr>
      <w:r w:rsidRPr="00246245">
        <w:rPr>
          <w:b/>
          <w:bCs/>
        </w:rPr>
        <w:t xml:space="preserve">The practical 12 steps to long term recovery </w:t>
      </w:r>
    </w:p>
    <w:p w14:paraId="2EFFB993" w14:textId="77777777" w:rsidR="008654E8" w:rsidRPr="00246245" w:rsidRDefault="008654E8" w:rsidP="008654E8">
      <w:pPr>
        <w:rPr>
          <w:b/>
          <w:bCs/>
        </w:rPr>
      </w:pPr>
      <w:r w:rsidRPr="00246245">
        <w:rPr>
          <w:b/>
          <w:bCs/>
        </w:rPr>
        <w:t>Jeffrey Munn</w:t>
      </w:r>
    </w:p>
    <w:p w14:paraId="237F07DB" w14:textId="77777777" w:rsidR="008654E8" w:rsidRPr="00246245" w:rsidRDefault="008654E8" w:rsidP="008654E8">
      <w:pPr>
        <w:rPr>
          <w:b/>
          <w:bCs/>
        </w:rPr>
      </w:pPr>
    </w:p>
    <w:p w14:paraId="7B26E277" w14:textId="354C43BA" w:rsidR="008654E8" w:rsidRPr="00246245" w:rsidRDefault="008654E8" w:rsidP="008654E8">
      <w:pPr>
        <w:rPr>
          <w:b/>
          <w:bCs/>
        </w:rPr>
      </w:pPr>
      <w:r w:rsidRPr="00246245">
        <w:rPr>
          <w:b/>
          <w:bCs/>
        </w:rPr>
        <w:t>ONE BREATH AT</w:t>
      </w:r>
      <w:r w:rsidR="00AE28C9" w:rsidRPr="00246245">
        <w:rPr>
          <w:b/>
          <w:bCs/>
        </w:rPr>
        <w:t xml:space="preserve"> </w:t>
      </w:r>
      <w:r w:rsidRPr="00246245">
        <w:rPr>
          <w:b/>
          <w:bCs/>
        </w:rPr>
        <w:t>A TIME: BHUDDISM</w:t>
      </w:r>
      <w:r w:rsidR="00AE28C9" w:rsidRPr="00246245">
        <w:rPr>
          <w:b/>
          <w:bCs/>
        </w:rPr>
        <w:t xml:space="preserve"> </w:t>
      </w:r>
      <w:r w:rsidRPr="00246245">
        <w:rPr>
          <w:b/>
          <w:bCs/>
        </w:rPr>
        <w:t>AND THE TWELVE STEPS.</w:t>
      </w:r>
    </w:p>
    <w:p w14:paraId="1DCAE65E" w14:textId="77777777" w:rsidR="008654E8" w:rsidRPr="00246245" w:rsidRDefault="008654E8" w:rsidP="008654E8">
      <w:pPr>
        <w:rPr>
          <w:b/>
          <w:bCs/>
        </w:rPr>
      </w:pPr>
      <w:r w:rsidRPr="00246245">
        <w:rPr>
          <w:b/>
          <w:bCs/>
        </w:rPr>
        <w:lastRenderedPageBreak/>
        <w:t xml:space="preserve">Kevin Griffin </w:t>
      </w:r>
    </w:p>
    <w:p w14:paraId="0BF476CC" w14:textId="77777777" w:rsidR="008654E8" w:rsidRPr="00246245" w:rsidRDefault="008654E8" w:rsidP="008654E8">
      <w:pPr>
        <w:rPr>
          <w:b/>
          <w:bCs/>
        </w:rPr>
      </w:pPr>
    </w:p>
    <w:p w14:paraId="3C7E30FF" w14:textId="77777777" w:rsidR="008654E8" w:rsidRPr="00246245" w:rsidRDefault="008654E8" w:rsidP="008654E8">
      <w:pPr>
        <w:rPr>
          <w:b/>
          <w:bCs/>
        </w:rPr>
      </w:pPr>
      <w:r w:rsidRPr="00246245">
        <w:rPr>
          <w:b/>
          <w:bCs/>
        </w:rPr>
        <w:t>Our question for Conference is</w:t>
      </w:r>
    </w:p>
    <w:p w14:paraId="502A8C04" w14:textId="77777777" w:rsidR="008654E8" w:rsidRPr="00246245" w:rsidRDefault="008654E8" w:rsidP="008654E8">
      <w:pPr>
        <w:rPr>
          <w:b/>
          <w:bCs/>
        </w:rPr>
      </w:pPr>
    </w:p>
    <w:p w14:paraId="65B9D71F" w14:textId="24E9EB23" w:rsidR="008654E8" w:rsidRPr="00246245" w:rsidRDefault="008654E8" w:rsidP="008654E8">
      <w:pPr>
        <w:rPr>
          <w:b/>
          <w:bCs/>
        </w:rPr>
      </w:pPr>
      <w:r w:rsidRPr="00246245">
        <w:rPr>
          <w:b/>
          <w:bCs/>
        </w:rPr>
        <w:t>Would AA officially</w:t>
      </w:r>
      <w:r w:rsidR="00AE28C9" w:rsidRPr="00246245">
        <w:rPr>
          <w:b/>
          <w:bCs/>
        </w:rPr>
        <w:t xml:space="preserve"> </w:t>
      </w:r>
      <w:r w:rsidRPr="00246245">
        <w:rPr>
          <w:b/>
          <w:bCs/>
        </w:rPr>
        <w:t xml:space="preserve">endorse the </w:t>
      </w:r>
      <w:proofErr w:type="gramStart"/>
      <w:r w:rsidRPr="00246245">
        <w:rPr>
          <w:b/>
          <w:bCs/>
        </w:rPr>
        <w:t>aforementioned</w:t>
      </w:r>
      <w:r w:rsidR="00AE28C9" w:rsidRPr="00246245">
        <w:rPr>
          <w:b/>
          <w:bCs/>
        </w:rPr>
        <w:t xml:space="preserve"> </w:t>
      </w:r>
      <w:r w:rsidRPr="00246245">
        <w:rPr>
          <w:b/>
          <w:bCs/>
        </w:rPr>
        <w:t>4</w:t>
      </w:r>
      <w:proofErr w:type="gramEnd"/>
      <w:r w:rsidRPr="00246245">
        <w:rPr>
          <w:b/>
          <w:bCs/>
        </w:rPr>
        <w:t xml:space="preserve"> publications as part of</w:t>
      </w:r>
      <w:r w:rsidR="00AE28C9" w:rsidRPr="00246245">
        <w:rPr>
          <w:b/>
          <w:bCs/>
        </w:rPr>
        <w:t xml:space="preserve"> </w:t>
      </w:r>
      <w:r w:rsidRPr="00246245">
        <w:rPr>
          <w:b/>
          <w:bCs/>
        </w:rPr>
        <w:t>A.A. Literature?</w:t>
      </w:r>
    </w:p>
    <w:p w14:paraId="42978BAE" w14:textId="3CEE6712" w:rsidR="008654E8" w:rsidRDefault="008654E8">
      <w:pPr>
        <w:rPr>
          <w:lang w:val="en-US"/>
        </w:rPr>
      </w:pPr>
    </w:p>
    <w:p w14:paraId="20F4F0B6" w14:textId="1D2CC0EA" w:rsidR="00AE28C9" w:rsidRDefault="00246245">
      <w:pPr>
        <w:rPr>
          <w:lang w:val="en-US"/>
        </w:rPr>
      </w:pPr>
      <w:r>
        <w:rPr>
          <w:lang w:val="en-US"/>
        </w:rPr>
        <w:t>TOR 11</w:t>
      </w:r>
    </w:p>
    <w:p w14:paraId="58F19C9A" w14:textId="4811951A" w:rsidR="00246245" w:rsidRDefault="00246245">
      <w:pPr>
        <w:rPr>
          <w:lang w:val="en-US"/>
        </w:rPr>
      </w:pPr>
    </w:p>
    <w:p w14:paraId="5456E4CC" w14:textId="1A26D356" w:rsidR="00246245" w:rsidRPr="00423577" w:rsidRDefault="00246245" w:rsidP="00246245">
      <w:r>
        <w:t>O</w:t>
      </w:r>
      <w:r w:rsidRPr="00423577">
        <w:t xml:space="preserve">utside literature cannot be endorsed. If it was, there would be </w:t>
      </w:r>
      <w:r w:rsidRPr="00423577">
        <w:tab/>
        <w:t xml:space="preserve">hundreds of equally good if not better publications which would also require our fellowship's endorsement. Such a policy would </w:t>
      </w:r>
      <w:proofErr w:type="gramStart"/>
      <w:r w:rsidRPr="00423577">
        <w:t>be in conflict with</w:t>
      </w:r>
      <w:proofErr w:type="gramEnd"/>
      <w:r w:rsidRPr="00423577">
        <w:t xml:space="preserve"> Traditions 6, 7 and 10.</w:t>
      </w:r>
    </w:p>
    <w:p w14:paraId="6591DDCF" w14:textId="77777777" w:rsidR="00246245" w:rsidRDefault="00246245">
      <w:pPr>
        <w:rPr>
          <w:lang w:val="en-US"/>
        </w:rPr>
      </w:pPr>
    </w:p>
    <w:p w14:paraId="0769F0EF" w14:textId="38DAEE33" w:rsidR="00AE28C9" w:rsidRDefault="00AE28C9" w:rsidP="00946FAF">
      <w:pPr>
        <w:spacing w:after="160" w:line="259" w:lineRule="auto"/>
        <w:rPr>
          <w:lang w:val="en-US"/>
        </w:rPr>
      </w:pPr>
      <w:r>
        <w:rPr>
          <w:lang w:val="en-US"/>
        </w:rPr>
        <w:t>15.</w:t>
      </w:r>
    </w:p>
    <w:p w14:paraId="1390788C" w14:textId="55D3FE30" w:rsidR="00AE28C9" w:rsidRPr="00DE1EF3" w:rsidRDefault="00AE28C9" w:rsidP="00AE28C9">
      <w:pPr>
        <w:pStyle w:val="PlainText"/>
        <w:rPr>
          <w:b/>
          <w:bCs/>
        </w:rPr>
      </w:pPr>
      <w:r w:rsidRPr="00DE1EF3">
        <w:rPr>
          <w:b/>
          <w:bCs/>
        </w:rPr>
        <w:t>Concerning the design of the leaflet "THE GOD WORD"</w:t>
      </w:r>
    </w:p>
    <w:p w14:paraId="286D4E47" w14:textId="77777777" w:rsidR="00AE28C9" w:rsidRPr="00DE1EF3" w:rsidRDefault="00AE28C9" w:rsidP="00AE28C9">
      <w:pPr>
        <w:pStyle w:val="PlainText"/>
        <w:rPr>
          <w:b/>
          <w:bCs/>
        </w:rPr>
      </w:pPr>
    </w:p>
    <w:p w14:paraId="11E01CD0" w14:textId="68ED2483" w:rsidR="00AE28C9" w:rsidRPr="00DE1EF3" w:rsidRDefault="00AE28C9" w:rsidP="00AE28C9">
      <w:pPr>
        <w:pStyle w:val="PlainText"/>
        <w:rPr>
          <w:b/>
          <w:bCs/>
        </w:rPr>
      </w:pPr>
      <w:r w:rsidRPr="00DE1EF3">
        <w:rPr>
          <w:b/>
          <w:bCs/>
        </w:rPr>
        <w:t>Whilst welcoming Conference's approval of the first leaflet designed to address to the concerns of agnostic, atheist &amp; freethinking members, it is acknowledged that concern was expressed, at the time, regarding the current title, which was originally then modified as THE "GOD" WORD.</w:t>
      </w:r>
    </w:p>
    <w:p w14:paraId="5DBE00C6" w14:textId="77777777" w:rsidR="00AE28C9" w:rsidRPr="00DE1EF3" w:rsidRDefault="00AE28C9" w:rsidP="00AE28C9">
      <w:pPr>
        <w:pStyle w:val="PlainText"/>
        <w:rPr>
          <w:b/>
          <w:bCs/>
        </w:rPr>
      </w:pPr>
    </w:p>
    <w:p w14:paraId="28F8EEB5" w14:textId="1F71C144" w:rsidR="00AE28C9" w:rsidRPr="00DE1EF3" w:rsidRDefault="00AE28C9" w:rsidP="00AE28C9">
      <w:pPr>
        <w:pStyle w:val="PlainText"/>
        <w:rPr>
          <w:b/>
          <w:bCs/>
        </w:rPr>
      </w:pPr>
      <w:r w:rsidRPr="00DE1EF3">
        <w:rPr>
          <w:b/>
          <w:bCs/>
        </w:rPr>
        <w:t>Experience has since confirmed that members for whom the leaflet was designed have found this title unhelpful and confusing.  We therefore call upon Conference to revisit this aspect and would propose a clear and unambiguous title.</w:t>
      </w:r>
    </w:p>
    <w:p w14:paraId="70EA5704" w14:textId="77777777" w:rsidR="00AE28C9" w:rsidRPr="00DE1EF3" w:rsidRDefault="00AE28C9" w:rsidP="00AE28C9">
      <w:pPr>
        <w:pStyle w:val="PlainText"/>
        <w:rPr>
          <w:b/>
          <w:bCs/>
        </w:rPr>
      </w:pPr>
    </w:p>
    <w:p w14:paraId="6919164F" w14:textId="77777777" w:rsidR="00AE28C9" w:rsidRPr="00DE1EF3" w:rsidRDefault="00AE28C9" w:rsidP="00AE28C9">
      <w:pPr>
        <w:pStyle w:val="PlainText"/>
        <w:rPr>
          <w:b/>
          <w:bCs/>
        </w:rPr>
      </w:pPr>
      <w:r w:rsidRPr="00DE1EF3">
        <w:rPr>
          <w:b/>
          <w:bCs/>
        </w:rPr>
        <w:t>Our question for Conference is</w:t>
      </w:r>
    </w:p>
    <w:p w14:paraId="0279B73C" w14:textId="77777777" w:rsidR="00AE28C9" w:rsidRDefault="00AE28C9" w:rsidP="00AE28C9">
      <w:pPr>
        <w:pStyle w:val="PlainText"/>
      </w:pPr>
    </w:p>
    <w:p w14:paraId="127726CE" w14:textId="6A100EAA" w:rsidR="00AE28C9" w:rsidRPr="00AE28C9" w:rsidRDefault="00AE28C9" w:rsidP="00AE28C9">
      <w:pPr>
        <w:pStyle w:val="PlainText"/>
        <w:rPr>
          <w:b/>
          <w:bCs/>
        </w:rPr>
      </w:pPr>
      <w:r w:rsidRPr="00AE28C9">
        <w:rPr>
          <w:b/>
          <w:bCs/>
        </w:rPr>
        <w:t>Would A.A. approve that the new title of the leaflet currently known as THE "GOD" WORD be instead</w:t>
      </w:r>
      <w:r>
        <w:rPr>
          <w:b/>
          <w:bCs/>
        </w:rPr>
        <w:t>:</w:t>
      </w:r>
    </w:p>
    <w:p w14:paraId="0018748D" w14:textId="77777777" w:rsidR="00AE28C9" w:rsidRPr="00AE28C9" w:rsidRDefault="00AE28C9" w:rsidP="00AE28C9">
      <w:pPr>
        <w:pStyle w:val="PlainText"/>
        <w:rPr>
          <w:b/>
          <w:bCs/>
        </w:rPr>
      </w:pPr>
    </w:p>
    <w:p w14:paraId="3CC33DFB" w14:textId="5DB635AC" w:rsidR="00AE28C9" w:rsidRPr="00AE28C9" w:rsidRDefault="00AE28C9" w:rsidP="00AE28C9">
      <w:pPr>
        <w:pStyle w:val="PlainText"/>
        <w:rPr>
          <w:b/>
          <w:bCs/>
        </w:rPr>
      </w:pPr>
      <w:r w:rsidRPr="00AE28C9">
        <w:rPr>
          <w:b/>
          <w:bCs/>
        </w:rPr>
        <w:t xml:space="preserve">"WELCOME! </w:t>
      </w:r>
      <w:r>
        <w:rPr>
          <w:b/>
          <w:bCs/>
        </w:rPr>
        <w:t xml:space="preserve"> </w:t>
      </w:r>
      <w:r w:rsidRPr="00AE28C9">
        <w:rPr>
          <w:b/>
          <w:bCs/>
        </w:rPr>
        <w:t>THE EXPERIENCE OF AGNOSTIC, ATHEIST</w:t>
      </w:r>
      <w:r>
        <w:rPr>
          <w:b/>
          <w:bCs/>
        </w:rPr>
        <w:t xml:space="preserve"> </w:t>
      </w:r>
      <w:r w:rsidRPr="00AE28C9">
        <w:rPr>
          <w:b/>
          <w:bCs/>
        </w:rPr>
        <w:t>&amp; FREETHINKING MEMBERS IN A.A." ?</w:t>
      </w:r>
    </w:p>
    <w:p w14:paraId="4899750A" w14:textId="67C5C52C" w:rsidR="00AE28C9" w:rsidRDefault="00AE28C9">
      <w:pPr>
        <w:rPr>
          <w:lang w:val="en-US"/>
        </w:rPr>
      </w:pPr>
    </w:p>
    <w:p w14:paraId="07F8495D" w14:textId="1229FFBB" w:rsidR="00DE1EF3" w:rsidRDefault="00DE1EF3" w:rsidP="00DE1EF3">
      <w:pPr>
        <w:rPr>
          <w:lang w:val="en-US"/>
        </w:rPr>
      </w:pPr>
      <w:r>
        <w:rPr>
          <w:lang w:val="en-US"/>
        </w:rPr>
        <w:t>TOR 10</w:t>
      </w:r>
    </w:p>
    <w:p w14:paraId="70447369" w14:textId="77777777" w:rsidR="00DE1EF3" w:rsidRDefault="00DE1EF3" w:rsidP="00DE1EF3">
      <w:pPr>
        <w:rPr>
          <w:lang w:val="en-US"/>
        </w:rPr>
      </w:pPr>
    </w:p>
    <w:p w14:paraId="3B960A86" w14:textId="5DA68F78" w:rsidR="00946FAF" w:rsidRDefault="00DE1EF3" w:rsidP="00946FAF">
      <w:r>
        <w:t>N</w:t>
      </w:r>
      <w:r w:rsidRPr="00423577">
        <w:t>o evidence was provided to support the assertion that the title is 'unhelpful and confusing'. The same criticism could be equally applied to the suggested alternative title.</w:t>
      </w:r>
    </w:p>
    <w:p w14:paraId="59DADDDC" w14:textId="77777777" w:rsidR="00946FAF" w:rsidRPr="00946FAF" w:rsidRDefault="00946FAF" w:rsidP="00946FAF"/>
    <w:p w14:paraId="6D59D9A0" w14:textId="3C7E3702" w:rsidR="00691F98" w:rsidRPr="00946FAF" w:rsidRDefault="00691F98" w:rsidP="00946FAF">
      <w:pPr>
        <w:spacing w:after="160" w:line="259" w:lineRule="auto"/>
        <w:rPr>
          <w:lang w:val="en-US"/>
        </w:rPr>
      </w:pPr>
      <w:r>
        <w:t>17.</w:t>
      </w:r>
    </w:p>
    <w:p w14:paraId="31678B9C" w14:textId="5920BCDB" w:rsidR="00691F98" w:rsidRPr="00691F98" w:rsidRDefault="00691F98" w:rsidP="00691F98">
      <w:pPr>
        <w:rPr>
          <w:b/>
          <w:bCs/>
          <w:lang w:val="en-US"/>
        </w:rPr>
      </w:pPr>
      <w:r w:rsidRPr="00691F98">
        <w:rPr>
          <w:b/>
          <w:bCs/>
          <w:lang w:val="en-US"/>
        </w:rPr>
        <w:t>Conference is asked to consider and make recommendation on ways to make better use of Non-Alcoholic Board Trustees to help explain the precise role of AA.</w:t>
      </w:r>
    </w:p>
    <w:p w14:paraId="57F9F333" w14:textId="2AF3DCF8" w:rsidR="00691F98" w:rsidRPr="00691F98" w:rsidRDefault="00691F98" w:rsidP="00691F98">
      <w:pPr>
        <w:rPr>
          <w:b/>
          <w:bCs/>
          <w:lang w:val="en-US"/>
        </w:rPr>
      </w:pPr>
    </w:p>
    <w:p w14:paraId="3B137E82" w14:textId="77777777" w:rsidR="00DE1EF3" w:rsidRDefault="00DE1EF3">
      <w:pPr>
        <w:spacing w:after="160" w:line="259" w:lineRule="auto"/>
      </w:pPr>
      <w:r>
        <w:t>TOR 10</w:t>
      </w:r>
    </w:p>
    <w:p w14:paraId="04C9C703" w14:textId="16C00F86" w:rsidR="00946FAF" w:rsidRDefault="00DE1EF3" w:rsidP="00946FAF">
      <w:r w:rsidRPr="00423577">
        <w:t>The committee agreed that the NATs do a very good job on our behalf. We cannot and must not control them or order them to take specific actions in a specific way. We can only support their already excellent work and encourage them to take new initiatives which may be out of their comfort zone, as is already happening at present.</w:t>
      </w:r>
    </w:p>
    <w:p w14:paraId="61203469" w14:textId="77777777" w:rsidR="00946FAF" w:rsidRDefault="00946FAF" w:rsidP="00946FAF"/>
    <w:p w14:paraId="1CCB97E4" w14:textId="2B878AD8" w:rsidR="00691F98" w:rsidRDefault="00691F98" w:rsidP="00946FAF">
      <w:pPr>
        <w:spacing w:after="160" w:line="259" w:lineRule="auto"/>
      </w:pPr>
      <w:r>
        <w:t>18.</w:t>
      </w:r>
    </w:p>
    <w:p w14:paraId="37444AAC" w14:textId="77777777" w:rsidR="00691F98" w:rsidRPr="00691F98" w:rsidRDefault="00691F98" w:rsidP="00691F98">
      <w:pPr>
        <w:rPr>
          <w:rFonts w:cs="Arial"/>
          <w:b/>
          <w:bCs/>
          <w:i/>
          <w:iCs/>
        </w:rPr>
      </w:pPr>
      <w:r w:rsidRPr="00691F98">
        <w:rPr>
          <w:rFonts w:cs="Arial"/>
          <w:b/>
          <w:bCs/>
        </w:rPr>
        <w:t>Conference is asked to consider and make recommendations on ways to attract problem drinkers to AA using images that focus on</w:t>
      </w:r>
      <w:r w:rsidRPr="00691F98">
        <w:rPr>
          <w:rFonts w:cs="Arial"/>
          <w:b/>
          <w:bCs/>
          <w:i/>
          <w:iCs/>
        </w:rPr>
        <w:t> thinking </w:t>
      </w:r>
      <w:r w:rsidRPr="00691F98">
        <w:rPr>
          <w:rFonts w:cs="Arial"/>
          <w:b/>
          <w:bCs/>
        </w:rPr>
        <w:t>rather than</w:t>
      </w:r>
      <w:r w:rsidRPr="00691F98">
        <w:rPr>
          <w:rFonts w:cs="Arial"/>
          <w:b/>
          <w:bCs/>
          <w:i/>
          <w:iCs/>
        </w:rPr>
        <w:t> drinking.</w:t>
      </w:r>
    </w:p>
    <w:p w14:paraId="5241C261" w14:textId="1BDEE38A" w:rsidR="00001B34" w:rsidRDefault="00691F98" w:rsidP="00691F98">
      <w:pPr>
        <w:rPr>
          <w:rFonts w:cs="Arial"/>
        </w:rPr>
      </w:pPr>
      <w:r w:rsidRPr="00691F98">
        <w:rPr>
          <w:rFonts w:cs="Arial"/>
          <w:i/>
          <w:iCs/>
        </w:rPr>
        <w:t> </w:t>
      </w:r>
    </w:p>
    <w:p w14:paraId="50CBDAEE" w14:textId="70493444" w:rsidR="00DE1EF3" w:rsidRDefault="00DE1EF3" w:rsidP="00691F98">
      <w:pPr>
        <w:rPr>
          <w:rFonts w:cs="Arial"/>
        </w:rPr>
      </w:pPr>
      <w:r>
        <w:rPr>
          <w:rFonts w:cs="Arial"/>
        </w:rPr>
        <w:t>TOR 5</w:t>
      </w:r>
    </w:p>
    <w:p w14:paraId="436706D2" w14:textId="627D7257" w:rsidR="00DE1EF3" w:rsidRDefault="00DE1EF3" w:rsidP="00691F98">
      <w:pPr>
        <w:rPr>
          <w:rFonts w:cs="Arial"/>
        </w:rPr>
      </w:pPr>
    </w:p>
    <w:p w14:paraId="705C7035" w14:textId="745D0193" w:rsidR="00DE1EF3" w:rsidRPr="00423577" w:rsidRDefault="005C06CC" w:rsidP="00DE1EF3">
      <w:r>
        <w:t>W</w:t>
      </w:r>
      <w:r w:rsidR="00DE1EF3" w:rsidRPr="00423577">
        <w:t>as last discussed by Committee 4 at Conference in 2017. We are always grateful for suggestions and/or examples provided by members which will be passed on to the PI and Literature S</w:t>
      </w:r>
      <w:r>
        <w:t>C</w:t>
      </w:r>
      <w:r w:rsidR="00DE1EF3" w:rsidRPr="00423577">
        <w:t>s for consideration and possible action.</w:t>
      </w:r>
    </w:p>
    <w:p w14:paraId="01985B76" w14:textId="77777777" w:rsidR="00DE1EF3" w:rsidRPr="00DE1EF3" w:rsidRDefault="00DE1EF3" w:rsidP="00691F98">
      <w:pPr>
        <w:rPr>
          <w:rFonts w:cs="Arial"/>
        </w:rPr>
      </w:pPr>
    </w:p>
    <w:p w14:paraId="6813D175" w14:textId="5B575D5A" w:rsidR="00001B34" w:rsidRDefault="00001B34">
      <w:pPr>
        <w:spacing w:after="160" w:line="259" w:lineRule="auto"/>
      </w:pPr>
      <w:r>
        <w:br w:type="page"/>
      </w:r>
    </w:p>
    <w:p w14:paraId="3BEFF973" w14:textId="4C8526E1" w:rsidR="00A67B94" w:rsidRDefault="00A67B94">
      <w:pPr>
        <w:rPr>
          <w:lang w:val="en-US"/>
        </w:rPr>
      </w:pPr>
      <w:r>
        <w:rPr>
          <w:lang w:val="en-US"/>
        </w:rPr>
        <w:lastRenderedPageBreak/>
        <w:t>20.</w:t>
      </w:r>
    </w:p>
    <w:p w14:paraId="2B316E91" w14:textId="226B6893" w:rsidR="00A67B94" w:rsidRDefault="00A67B94">
      <w:pPr>
        <w:rPr>
          <w:lang w:val="en-US"/>
        </w:rPr>
      </w:pPr>
    </w:p>
    <w:p w14:paraId="748B13F3" w14:textId="2A825A86" w:rsidR="00A67B94" w:rsidRPr="00A67B94" w:rsidRDefault="00A67B94" w:rsidP="00A67B94">
      <w:pPr>
        <w:rPr>
          <w:b/>
          <w:iCs/>
        </w:rPr>
      </w:pPr>
      <w:r w:rsidRPr="00A67B94">
        <w:rPr>
          <w:b/>
          <w:iCs/>
        </w:rPr>
        <w:t>There seems to be more and more unfilled service positions at the level of intergroup and region. Could conference recommend ways to assist us in maintaining our legacy of Service.</w:t>
      </w:r>
    </w:p>
    <w:p w14:paraId="17B253FB" w14:textId="77777777" w:rsidR="006212E1" w:rsidRDefault="006212E1" w:rsidP="00A67B94">
      <w:pPr>
        <w:rPr>
          <w:b/>
        </w:rPr>
      </w:pPr>
    </w:p>
    <w:p w14:paraId="0505E7E9" w14:textId="77777777" w:rsidR="005C06CC" w:rsidRDefault="005C06CC">
      <w:pPr>
        <w:spacing w:after="160" w:line="259" w:lineRule="auto"/>
      </w:pPr>
      <w:r>
        <w:t>TOR 3 &amp; 10</w:t>
      </w:r>
    </w:p>
    <w:p w14:paraId="5CE09374" w14:textId="5C53949B" w:rsidR="00946FAF" w:rsidRDefault="005C06CC" w:rsidP="00946FAF">
      <w:r>
        <w:t>A</w:t>
      </w:r>
      <w:r w:rsidRPr="00423577">
        <w:t xml:space="preserve">gree with the substance of this question. Contrary to your assertion, the level of unfilled posts today is lower than 20 years ago. However, the logic of your question is </w:t>
      </w:r>
      <w:proofErr w:type="gramStart"/>
      <w:r w:rsidRPr="00423577">
        <w:t>similar to</w:t>
      </w:r>
      <w:proofErr w:type="gramEnd"/>
      <w:r w:rsidRPr="00423577">
        <w:t xml:space="preserve"> another related one which was accepted.</w:t>
      </w:r>
    </w:p>
    <w:p w14:paraId="0D78EEC8" w14:textId="77777777" w:rsidR="00946FAF" w:rsidRDefault="00946FAF" w:rsidP="00946FAF"/>
    <w:p w14:paraId="629CA070" w14:textId="736D146B" w:rsidR="00A67B94" w:rsidRPr="00A67B94" w:rsidRDefault="006212E1" w:rsidP="00946FAF">
      <w:pPr>
        <w:spacing w:after="160" w:line="259" w:lineRule="auto"/>
      </w:pPr>
      <w:r>
        <w:t>22.</w:t>
      </w:r>
    </w:p>
    <w:p w14:paraId="2DC3C0E1" w14:textId="34A693C5" w:rsidR="00A67B94" w:rsidRPr="00A67B94" w:rsidRDefault="00A67B94" w:rsidP="00A67B94">
      <w:pPr>
        <w:rPr>
          <w:b/>
          <w:iCs/>
        </w:rPr>
      </w:pPr>
      <w:r w:rsidRPr="00A67B94">
        <w:rPr>
          <w:b/>
          <w:iCs/>
        </w:rPr>
        <w:t>Would conference discuss the benefits of creating the post of Intergroup “Online PI Officer”</w:t>
      </w:r>
    </w:p>
    <w:p w14:paraId="26DC8548" w14:textId="77777777" w:rsidR="006212E1" w:rsidRDefault="006212E1" w:rsidP="00A67B94">
      <w:pPr>
        <w:rPr>
          <w:b/>
        </w:rPr>
      </w:pPr>
    </w:p>
    <w:p w14:paraId="6AB003A5" w14:textId="77777777" w:rsidR="005C06CC" w:rsidRDefault="005C06CC">
      <w:pPr>
        <w:spacing w:after="160" w:line="259" w:lineRule="auto"/>
      </w:pPr>
      <w:r>
        <w:t>TOR 9</w:t>
      </w:r>
    </w:p>
    <w:p w14:paraId="0307FE1C" w14:textId="794AC7D3" w:rsidR="005C06CC" w:rsidRPr="00423577" w:rsidRDefault="005C06CC" w:rsidP="005C06CC">
      <w:r>
        <w:t>A</w:t>
      </w:r>
      <w:r w:rsidRPr="00423577">
        <w:t>utonomy of the group, intergroup and regions. This matter has been referred to the PI SC.</w:t>
      </w:r>
    </w:p>
    <w:p w14:paraId="7BB54FD1" w14:textId="77777777" w:rsidR="00946FAF" w:rsidRDefault="00946FAF" w:rsidP="00A67B94"/>
    <w:p w14:paraId="3DF1C33C" w14:textId="38750108" w:rsidR="00A67B94" w:rsidRPr="00A67B94" w:rsidRDefault="006212E1" w:rsidP="00A67B94">
      <w:r>
        <w:t>23.</w:t>
      </w:r>
    </w:p>
    <w:p w14:paraId="6AF7EDCB" w14:textId="77777777" w:rsidR="00A67B94" w:rsidRPr="00A67B94" w:rsidRDefault="00A67B94" w:rsidP="00A67B94"/>
    <w:p w14:paraId="446A700B" w14:textId="62A3BAFA" w:rsidR="00A67B94" w:rsidRPr="00A67B94" w:rsidRDefault="00A67B94" w:rsidP="00A67B94">
      <w:pPr>
        <w:rPr>
          <w:b/>
          <w:iCs/>
        </w:rPr>
      </w:pPr>
      <w:r w:rsidRPr="00A67B94">
        <w:rPr>
          <w:b/>
          <w:iCs/>
        </w:rPr>
        <w:t>Could conference share the experience and ideas of Intergroups &amp; Regions who have successfully spent money on PI work. </w:t>
      </w:r>
    </w:p>
    <w:p w14:paraId="0DC49837" w14:textId="77777777" w:rsidR="006212E1" w:rsidRPr="006212E1" w:rsidRDefault="006212E1" w:rsidP="00A67B94">
      <w:pPr>
        <w:rPr>
          <w:b/>
          <w:iCs/>
        </w:rPr>
      </w:pPr>
    </w:p>
    <w:p w14:paraId="0253C182" w14:textId="602ADCE1" w:rsidR="006212E1" w:rsidRDefault="005C06CC" w:rsidP="00A67B94">
      <w:r>
        <w:t>TOR 7</w:t>
      </w:r>
    </w:p>
    <w:p w14:paraId="6768872B" w14:textId="301657E3" w:rsidR="005C06CC" w:rsidRDefault="005C06CC" w:rsidP="00A67B94"/>
    <w:p w14:paraId="0C8E83EB" w14:textId="64AF10F0" w:rsidR="005E049C" w:rsidRDefault="005E049C" w:rsidP="005E049C">
      <w:r>
        <w:t xml:space="preserve">There is an existing platform for sharing this information by the regular publication of the Public Information Newsletter. This Newsletter draws together the experience received through the service structure from Intergroup and Region PI Officers from their regular reports, as suggested in Chapter 1 of the AA Service Handbook for Great Britain. There is further regular exchange of information on these topics through the Public Information Sub Committee, which meets in York four times a year, and the annual Region PI Officers meeting. </w:t>
      </w:r>
    </w:p>
    <w:p w14:paraId="64365C14" w14:textId="77777777" w:rsidR="005C06CC" w:rsidRDefault="005C06CC" w:rsidP="00A67B94"/>
    <w:p w14:paraId="443D43C6" w14:textId="229E1E40" w:rsidR="00A67B94" w:rsidRPr="00A67B94" w:rsidRDefault="006212E1" w:rsidP="00946FAF">
      <w:pPr>
        <w:spacing w:after="160" w:line="259" w:lineRule="auto"/>
      </w:pPr>
      <w:r>
        <w:t>24.</w:t>
      </w:r>
    </w:p>
    <w:p w14:paraId="7D5DE635" w14:textId="5AED9C53" w:rsidR="00A67B94" w:rsidRDefault="00A67B94" w:rsidP="00A67B94">
      <w:pPr>
        <w:rPr>
          <w:b/>
        </w:rPr>
      </w:pPr>
      <w:r w:rsidRPr="00A67B94">
        <w:rPr>
          <w:b/>
        </w:rPr>
        <w:t>Would conference discuss the merits of introducing the position of conference coordinator at group level. </w:t>
      </w:r>
    </w:p>
    <w:p w14:paraId="689313E3" w14:textId="77777777" w:rsidR="006212E1" w:rsidRPr="00A67B94" w:rsidRDefault="006212E1" w:rsidP="00A67B94">
      <w:pPr>
        <w:rPr>
          <w:b/>
        </w:rPr>
      </w:pPr>
    </w:p>
    <w:p w14:paraId="7AD09025" w14:textId="00117698" w:rsidR="005E049C" w:rsidRDefault="005E049C" w:rsidP="00A67B94">
      <w:r>
        <w:t>TOR 9</w:t>
      </w:r>
    </w:p>
    <w:p w14:paraId="38FF6728" w14:textId="39253D61" w:rsidR="005E049C" w:rsidRDefault="005E049C" w:rsidP="00A67B94"/>
    <w:p w14:paraId="24E0FF9A" w14:textId="3AFD27FA" w:rsidR="00802B42" w:rsidRDefault="00802B42" w:rsidP="00802B42">
      <w:r>
        <w:t>This is a matter for decision by individual groups. Our existing literature suggests that Groups should familiarise themselves with the guidance set out our Service and Structure Handbooks and might also consider issuing “job descriptions” for their individual officers, which might include Conference matters, if that is the conscience of their group.</w:t>
      </w:r>
    </w:p>
    <w:p w14:paraId="0AD42C69" w14:textId="77777777" w:rsidR="005E049C" w:rsidRDefault="005E049C" w:rsidP="00A67B94"/>
    <w:p w14:paraId="467D3668" w14:textId="3AA76B03" w:rsidR="005E4EE2" w:rsidRPr="00A67B94" w:rsidRDefault="005E4EE2" w:rsidP="00A67B94">
      <w:r>
        <w:t>26.</w:t>
      </w:r>
    </w:p>
    <w:p w14:paraId="0321A8F1" w14:textId="3651D36A" w:rsidR="00A67B94" w:rsidRPr="00A67B94" w:rsidRDefault="00A67B94" w:rsidP="00A67B94">
      <w:r w:rsidRPr="00A67B94">
        <w:br/>
      </w:r>
      <w:r w:rsidRPr="00A67B94">
        <w:rPr>
          <w:b/>
        </w:rPr>
        <w:t>Will conference discuss and make recommendations on how the helpline can revert to being manned 24hrs a day.</w:t>
      </w:r>
    </w:p>
    <w:p w14:paraId="353016BA" w14:textId="77777777" w:rsidR="005E4EE2" w:rsidRDefault="005E4EE2" w:rsidP="00A67B94">
      <w:pPr>
        <w:rPr>
          <w:b/>
        </w:rPr>
      </w:pPr>
    </w:p>
    <w:p w14:paraId="065145AB" w14:textId="252E6853" w:rsidR="00802B42" w:rsidRDefault="00802B42" w:rsidP="00A67B94">
      <w:r>
        <w:t>TOR 10</w:t>
      </w:r>
    </w:p>
    <w:p w14:paraId="006502B6" w14:textId="3E25A954" w:rsidR="00802B42" w:rsidRDefault="00802B42" w:rsidP="00A67B94"/>
    <w:p w14:paraId="65D178F5" w14:textId="77777777" w:rsidR="00802B42" w:rsidRDefault="00802B42" w:rsidP="00802B42">
      <w:r>
        <w:t>Committee does not accept that the premise set out in the first paragraph of the background to the question is correct.</w:t>
      </w:r>
    </w:p>
    <w:p w14:paraId="45DDD19C" w14:textId="77777777" w:rsidR="00802B42" w:rsidRDefault="00802B42" w:rsidP="00A67B94"/>
    <w:p w14:paraId="189270B7" w14:textId="77777777" w:rsidR="00802B42" w:rsidRDefault="00802B42" w:rsidP="00A67B94"/>
    <w:p w14:paraId="69360B90" w14:textId="77777777" w:rsidR="00802B42" w:rsidRDefault="00802B42" w:rsidP="00A67B94"/>
    <w:p w14:paraId="4F5E3ED0" w14:textId="77777777" w:rsidR="00802B42" w:rsidRDefault="00802B42" w:rsidP="00A67B94"/>
    <w:p w14:paraId="2C65A005" w14:textId="77777777" w:rsidR="00802B42" w:rsidRDefault="00802B42" w:rsidP="00A67B94"/>
    <w:p w14:paraId="08B13B41" w14:textId="77777777" w:rsidR="00946FAF" w:rsidRDefault="00946FAF" w:rsidP="00946FAF">
      <w:pPr>
        <w:spacing w:after="160" w:line="259" w:lineRule="auto"/>
      </w:pPr>
    </w:p>
    <w:p w14:paraId="431D7E9B" w14:textId="6237908C" w:rsidR="005E4EE2" w:rsidRPr="00A67B94" w:rsidRDefault="005E4EE2" w:rsidP="00946FAF">
      <w:pPr>
        <w:spacing w:after="160" w:line="259" w:lineRule="auto"/>
      </w:pPr>
      <w:r>
        <w:lastRenderedPageBreak/>
        <w:t>28.</w:t>
      </w:r>
    </w:p>
    <w:p w14:paraId="664C3338" w14:textId="123AF1C6" w:rsidR="00A67B94" w:rsidRPr="00A67B94" w:rsidRDefault="00A67B94" w:rsidP="00A67B94"/>
    <w:p w14:paraId="1455DAC4" w14:textId="5D3B9488" w:rsidR="00A67B94" w:rsidRDefault="00A67B94" w:rsidP="00A67B94">
      <w:pPr>
        <w:rPr>
          <w:b/>
        </w:rPr>
      </w:pPr>
      <w:r w:rsidRPr="00A67B94">
        <w:rPr>
          <w:b/>
        </w:rPr>
        <w:t xml:space="preserve">Would conference explore the difference in public perception </w:t>
      </w:r>
      <w:r w:rsidR="005E4EE2">
        <w:rPr>
          <w:b/>
        </w:rPr>
        <w:t>b</w:t>
      </w:r>
      <w:r w:rsidRPr="00A67B94">
        <w:rPr>
          <w:b/>
        </w:rPr>
        <w:t>etween AAGB and the US. Is there anything we can learn?</w:t>
      </w:r>
    </w:p>
    <w:p w14:paraId="51BE1739" w14:textId="77777777" w:rsidR="005E4EE2" w:rsidRPr="00A67B94" w:rsidRDefault="005E4EE2" w:rsidP="00A67B94">
      <w:pPr>
        <w:rPr>
          <w:b/>
        </w:rPr>
      </w:pPr>
    </w:p>
    <w:p w14:paraId="0E020702" w14:textId="77777777" w:rsidR="00802B42" w:rsidRDefault="00802B42">
      <w:pPr>
        <w:spacing w:after="160" w:line="259" w:lineRule="auto"/>
        <w:rPr>
          <w:iCs/>
        </w:rPr>
      </w:pPr>
      <w:r>
        <w:rPr>
          <w:iCs/>
        </w:rPr>
        <w:t>TOR 8</w:t>
      </w:r>
    </w:p>
    <w:p w14:paraId="31D55155" w14:textId="77777777" w:rsidR="00946FAF" w:rsidRDefault="00802B42" w:rsidP="00946FAF">
      <w:r w:rsidRPr="005E71DE">
        <w:t>Committee has</w:t>
      </w:r>
      <w:r w:rsidRPr="00AF7873">
        <w:t xml:space="preserve"> referred </w:t>
      </w:r>
      <w:r>
        <w:t xml:space="preserve">the point made in your Question </w:t>
      </w:r>
      <w:r w:rsidRPr="00AF7873">
        <w:t>to</w:t>
      </w:r>
      <w:r>
        <w:t xml:space="preserve"> the AAGB General Service Board for consideration, because both the Board and the AAGB General Service Office are in frequent contact with their counterparts in the US to share experience and the implementation of ideas.</w:t>
      </w:r>
    </w:p>
    <w:p w14:paraId="476130CC" w14:textId="77777777" w:rsidR="00946FAF" w:rsidRDefault="00946FAF" w:rsidP="00946FAF"/>
    <w:p w14:paraId="0901FAA8" w14:textId="77777777" w:rsidR="00946FAF" w:rsidRDefault="005E4EE2" w:rsidP="00946FAF">
      <w:pPr>
        <w:rPr>
          <w:b/>
        </w:rPr>
      </w:pPr>
      <w:r>
        <w:rPr>
          <w:iCs/>
        </w:rPr>
        <w:t>29.</w:t>
      </w:r>
      <w:r w:rsidR="00A67B94" w:rsidRPr="00A67B94">
        <w:br/>
      </w:r>
    </w:p>
    <w:p w14:paraId="2D7E07EB" w14:textId="7699E563" w:rsidR="00A67B94" w:rsidRPr="00946FAF" w:rsidRDefault="00A67B94" w:rsidP="00946FAF">
      <w:r w:rsidRPr="00A67B94">
        <w:rPr>
          <w:b/>
        </w:rPr>
        <w:t xml:space="preserve">Bill W’s essay on Leadership has been removed from Concept 9 in the AAGB Service manual. Can Conference please discuss promoting </w:t>
      </w:r>
      <w:r w:rsidRPr="00A67B94">
        <w:rPr>
          <w:b/>
          <w:iCs/>
        </w:rPr>
        <w:t>(reverting?)</w:t>
      </w:r>
      <w:r w:rsidRPr="00A67B94">
        <w:rPr>
          <w:b/>
          <w:i/>
        </w:rPr>
        <w:t xml:space="preserve"> </w:t>
      </w:r>
      <w:r w:rsidRPr="00A67B94">
        <w:rPr>
          <w:b/>
        </w:rPr>
        <w:t>it back to its rightful place.</w:t>
      </w:r>
    </w:p>
    <w:p w14:paraId="17BEC089" w14:textId="77777777" w:rsidR="005E4EE2" w:rsidRDefault="005E4EE2" w:rsidP="00A67B94">
      <w:pPr>
        <w:rPr>
          <w:b/>
        </w:rPr>
      </w:pPr>
    </w:p>
    <w:p w14:paraId="4A7CCEF1" w14:textId="77777777" w:rsidR="00802B42" w:rsidRDefault="00802B42">
      <w:pPr>
        <w:spacing w:after="160" w:line="259" w:lineRule="auto"/>
      </w:pPr>
      <w:r>
        <w:t>TOR 7</w:t>
      </w:r>
    </w:p>
    <w:p w14:paraId="7BD1F72D" w14:textId="65A651B9" w:rsidR="00946FAF" w:rsidRDefault="00802B42" w:rsidP="00946FAF">
      <w:r>
        <w:t>Committee noted that the</w:t>
      </w:r>
      <w:r w:rsidRPr="005E71DE">
        <w:t xml:space="preserve"> essay can now be found at p.12 of the AA Structure Handbook (5</w:t>
      </w:r>
      <w:r w:rsidRPr="005E71DE">
        <w:rPr>
          <w:vertAlign w:val="superscript"/>
        </w:rPr>
        <w:t>th</w:t>
      </w:r>
      <w:r w:rsidRPr="005E71DE">
        <w:t xml:space="preserve"> Edition: 2019)</w:t>
      </w:r>
      <w:r>
        <w:t>.</w:t>
      </w:r>
      <w:r w:rsidRPr="005E71DE">
        <w:t xml:space="preserve"> The essays on the Concepts</w:t>
      </w:r>
      <w:r>
        <w:rPr>
          <w:b/>
        </w:rPr>
        <w:t xml:space="preserve"> </w:t>
      </w:r>
      <w:r w:rsidRPr="005E71DE">
        <w:t>start at p.22</w:t>
      </w:r>
      <w:r>
        <w:t xml:space="preserve"> of the Structure Handbook, and that on Concept IX concludes with a reference back to the essay on Leadership at p.12.</w:t>
      </w:r>
    </w:p>
    <w:p w14:paraId="0AFD1020" w14:textId="77777777" w:rsidR="00946FAF" w:rsidRDefault="00946FAF" w:rsidP="00946FAF">
      <w:pPr>
        <w:spacing w:after="160" w:line="259" w:lineRule="auto"/>
      </w:pPr>
    </w:p>
    <w:p w14:paraId="64A8E9E1" w14:textId="389A1AA5" w:rsidR="00A67B94" w:rsidRPr="00946FAF" w:rsidRDefault="00F876D4" w:rsidP="00946FAF">
      <w:pPr>
        <w:spacing w:after="160" w:line="259" w:lineRule="auto"/>
      </w:pPr>
      <w:r>
        <w:t>30.</w:t>
      </w:r>
    </w:p>
    <w:p w14:paraId="3F215B84" w14:textId="697B7C5C" w:rsidR="00A67B94" w:rsidRDefault="00A67B94" w:rsidP="00A67B94">
      <w:pPr>
        <w:rPr>
          <w:b/>
        </w:rPr>
      </w:pPr>
      <w:r w:rsidRPr="00A67B94">
        <w:rPr>
          <w:b/>
        </w:rPr>
        <w:t xml:space="preserve">Would Conference consider whether the current allocation of Regional delegates provide fair representation across mainland UK? </w:t>
      </w:r>
    </w:p>
    <w:p w14:paraId="415ED39A" w14:textId="77777777" w:rsidR="00F876D4" w:rsidRPr="00A67B94" w:rsidRDefault="00F876D4" w:rsidP="00A67B94">
      <w:pPr>
        <w:rPr>
          <w:b/>
        </w:rPr>
      </w:pPr>
    </w:p>
    <w:p w14:paraId="11F5FE3F" w14:textId="3C2E2182" w:rsidR="00802B42" w:rsidRDefault="00802B42" w:rsidP="00A67B94">
      <w:pPr>
        <w:rPr>
          <w:bCs/>
        </w:rPr>
      </w:pPr>
      <w:r>
        <w:rPr>
          <w:bCs/>
        </w:rPr>
        <w:t>TOR  9 &amp; 11</w:t>
      </w:r>
    </w:p>
    <w:p w14:paraId="50C83B49" w14:textId="2C974F2A" w:rsidR="00802B42" w:rsidRDefault="00802B42" w:rsidP="00A67B94">
      <w:pPr>
        <w:rPr>
          <w:bCs/>
        </w:rPr>
      </w:pPr>
    </w:p>
    <w:p w14:paraId="249DD47D" w14:textId="77777777" w:rsidR="00946FAF" w:rsidRDefault="00325843" w:rsidP="00A67B94">
      <w:pPr>
        <w:rPr>
          <w:b/>
        </w:rPr>
      </w:pPr>
      <w:r>
        <w:t>The Committee considered that</w:t>
      </w:r>
      <w:r w:rsidRPr="003E4F7D">
        <w:t xml:space="preserve"> </w:t>
      </w:r>
      <w:r>
        <w:t>the current position on allocation of delegates and representation accords with our Conference Charter, taking note of the section  “The General Service Conference” commencing at p 100 of The AA Structure Handbook for Great Britain (5</w:t>
      </w:r>
      <w:r w:rsidRPr="00EB237D">
        <w:rPr>
          <w:vertAlign w:val="superscript"/>
        </w:rPr>
        <w:t>th</w:t>
      </w:r>
      <w:r>
        <w:t xml:space="preserve"> Ed. 2019) and “The Conference Charter – Great Britain” at p.105, and as further explained by Bill W in his essay on Concept XII and the Warranties at p.61.  </w:t>
      </w:r>
    </w:p>
    <w:p w14:paraId="16EEFFFE" w14:textId="77777777" w:rsidR="00946FAF" w:rsidRDefault="00946FAF" w:rsidP="00A67B94">
      <w:pPr>
        <w:rPr>
          <w:b/>
        </w:rPr>
      </w:pPr>
    </w:p>
    <w:p w14:paraId="4F3DEB80" w14:textId="55ED980D" w:rsidR="00A67B94" w:rsidRPr="00A67B94" w:rsidRDefault="00F876D4" w:rsidP="00A67B94">
      <w:pPr>
        <w:rPr>
          <w:b/>
        </w:rPr>
      </w:pPr>
      <w:r>
        <w:rPr>
          <w:b/>
        </w:rPr>
        <w:t>31.</w:t>
      </w:r>
    </w:p>
    <w:p w14:paraId="798C21A0" w14:textId="77777777" w:rsidR="00A67B94" w:rsidRPr="00A67B94" w:rsidRDefault="00A67B94" w:rsidP="00A67B94">
      <w:pPr>
        <w:rPr>
          <w:b/>
        </w:rPr>
      </w:pPr>
    </w:p>
    <w:p w14:paraId="34FBE027" w14:textId="053CD7AA" w:rsidR="00A67B94" w:rsidRDefault="00A67B94" w:rsidP="00A67B94">
      <w:pPr>
        <w:rPr>
          <w:b/>
        </w:rPr>
      </w:pPr>
      <w:r w:rsidRPr="00A67B94">
        <w:rPr>
          <w:b/>
        </w:rPr>
        <w:t>Despite a clearly established need for Alcoholics Anonymous to maintain a strong presence in the field of alcoholism, there is still some reluctance throughout the Fellowship to come forward and do Public Information work. Would Conference consider and provide a clear statement on the difference between attraction and promotion while still maintaining the anonymity referred to in Tradition 12?</w:t>
      </w:r>
    </w:p>
    <w:p w14:paraId="0A2A477D" w14:textId="77777777" w:rsidR="00F876D4" w:rsidRPr="00A67B94" w:rsidRDefault="00F876D4" w:rsidP="00A67B94">
      <w:pPr>
        <w:rPr>
          <w:b/>
        </w:rPr>
      </w:pPr>
    </w:p>
    <w:p w14:paraId="6E2B0937" w14:textId="77777777" w:rsidR="00FE2193" w:rsidRDefault="00FE2193">
      <w:pPr>
        <w:spacing w:after="160" w:line="259" w:lineRule="auto"/>
      </w:pPr>
      <w:r>
        <w:t>TOR 7</w:t>
      </w:r>
    </w:p>
    <w:p w14:paraId="4A18CE4A" w14:textId="6DEF8E80" w:rsidR="00FE2193" w:rsidRPr="00AF31B3" w:rsidRDefault="00FE2193" w:rsidP="00FE2193">
      <w:pPr>
        <w:rPr>
          <w:sz w:val="24"/>
          <w:szCs w:val="24"/>
        </w:rPr>
      </w:pPr>
      <w:r>
        <w:rPr>
          <w:sz w:val="24"/>
          <w:szCs w:val="24"/>
        </w:rPr>
        <w:t>The answer</w:t>
      </w:r>
      <w:r>
        <w:rPr>
          <w:i/>
          <w:sz w:val="24"/>
          <w:szCs w:val="24"/>
        </w:rPr>
        <w:t xml:space="preserve"> </w:t>
      </w:r>
      <w:r w:rsidRPr="00AF31B3">
        <w:rPr>
          <w:sz w:val="24"/>
          <w:szCs w:val="24"/>
        </w:rPr>
        <w:t>to the question has been clearly explained in the publication Twelve Steps and Twelve Traditions, Tradition 11 and Tradition 12.</w:t>
      </w:r>
    </w:p>
    <w:p w14:paraId="097EFD07" w14:textId="77777777" w:rsidR="00946FAF" w:rsidRDefault="00946FAF" w:rsidP="00946FAF">
      <w:pPr>
        <w:spacing w:after="160" w:line="259" w:lineRule="auto"/>
      </w:pPr>
    </w:p>
    <w:p w14:paraId="3EDC7969" w14:textId="49F9A6C0" w:rsidR="00A67B94" w:rsidRPr="00946FAF" w:rsidRDefault="001474EC" w:rsidP="00946FAF">
      <w:pPr>
        <w:spacing w:after="160" w:line="259" w:lineRule="auto"/>
      </w:pPr>
      <w:r>
        <w:t>32.</w:t>
      </w:r>
    </w:p>
    <w:p w14:paraId="0D979637" w14:textId="4CA48772" w:rsidR="00A67B94" w:rsidRDefault="00A67B94" w:rsidP="00FE2193">
      <w:pPr>
        <w:rPr>
          <w:lang w:val="en-US"/>
        </w:rPr>
      </w:pPr>
      <w:r w:rsidRPr="00A67B94">
        <w:rPr>
          <w:b/>
        </w:rPr>
        <w:t>Would Conference consider sep</w:t>
      </w:r>
      <w:r w:rsidR="001474EC">
        <w:rPr>
          <w:b/>
        </w:rPr>
        <w:t>a</w:t>
      </w:r>
      <w:r w:rsidRPr="00A67B94">
        <w:rPr>
          <w:b/>
        </w:rPr>
        <w:t>rating the combined probation and prison liaison meetings to individual meetings for just prison liaison offers and probation liaison officers?</w:t>
      </w:r>
      <w:r w:rsidRPr="00A67B94">
        <w:rPr>
          <w:b/>
        </w:rPr>
        <w:br/>
      </w:r>
      <w:r w:rsidRPr="00A67B94">
        <w:br/>
      </w:r>
      <w:r w:rsidR="00FE2193">
        <w:rPr>
          <w:lang w:val="en-US"/>
        </w:rPr>
        <w:t>TOR 12</w:t>
      </w:r>
    </w:p>
    <w:p w14:paraId="5EED0172" w14:textId="455D54DF" w:rsidR="00FE2193" w:rsidRDefault="00FE2193" w:rsidP="00FE2193">
      <w:pPr>
        <w:rPr>
          <w:lang w:val="en-US"/>
        </w:rPr>
      </w:pPr>
    </w:p>
    <w:p w14:paraId="6081FA55" w14:textId="77777777" w:rsidR="00FE2193" w:rsidRPr="007B1B63" w:rsidRDefault="00FE2193" w:rsidP="00FE2193">
      <w:pPr>
        <w:rPr>
          <w:i/>
          <w:sz w:val="24"/>
          <w:szCs w:val="24"/>
        </w:rPr>
      </w:pPr>
      <w:r>
        <w:rPr>
          <w:sz w:val="24"/>
          <w:szCs w:val="24"/>
        </w:rPr>
        <w:t>The committee established that this is already being undertaken by the GSB of AAGB.</w:t>
      </w:r>
    </w:p>
    <w:p w14:paraId="288DBC6A" w14:textId="77777777" w:rsidR="00FE2193" w:rsidRDefault="00FE2193" w:rsidP="00FE2193">
      <w:pPr>
        <w:rPr>
          <w:lang w:val="en-US"/>
        </w:rPr>
      </w:pPr>
    </w:p>
    <w:p w14:paraId="7D27FF1C" w14:textId="0272E377" w:rsidR="00166F48" w:rsidRDefault="00166F48">
      <w:pPr>
        <w:spacing w:after="160" w:line="259" w:lineRule="auto"/>
        <w:rPr>
          <w:lang w:val="en-US"/>
        </w:rPr>
      </w:pPr>
      <w:r>
        <w:rPr>
          <w:lang w:val="en-US"/>
        </w:rPr>
        <w:br w:type="page"/>
      </w:r>
    </w:p>
    <w:p w14:paraId="0C8CFD50" w14:textId="000A0809" w:rsidR="00166F48" w:rsidRDefault="00166F48">
      <w:pPr>
        <w:rPr>
          <w:lang w:val="en-US"/>
        </w:rPr>
      </w:pPr>
      <w:r>
        <w:rPr>
          <w:lang w:val="en-US"/>
        </w:rPr>
        <w:lastRenderedPageBreak/>
        <w:t>33.</w:t>
      </w:r>
    </w:p>
    <w:p w14:paraId="1BE2FC64" w14:textId="6DF947DE" w:rsidR="00166F48" w:rsidRDefault="00166F48">
      <w:pPr>
        <w:rPr>
          <w:lang w:val="en-US"/>
        </w:rPr>
      </w:pPr>
    </w:p>
    <w:p w14:paraId="035C5BCB" w14:textId="0EFCA8FF" w:rsidR="00166F48" w:rsidRDefault="00166F48" w:rsidP="00166F48">
      <w:pPr>
        <w:rPr>
          <w:b/>
        </w:rPr>
      </w:pPr>
      <w:r>
        <w:rPr>
          <w:b/>
        </w:rPr>
        <w:t>Would Conference make recommendations on how we can work with the HMPPS (Her Majesty’s Prison and Probation Service) to help members with spent convictions who wish to do Prison Service?</w:t>
      </w:r>
    </w:p>
    <w:p w14:paraId="093A2935" w14:textId="77777777" w:rsidR="00166F48" w:rsidRDefault="00166F48" w:rsidP="00166F48"/>
    <w:p w14:paraId="113E9177" w14:textId="20012C47" w:rsidR="00166F48" w:rsidRDefault="00FE2193" w:rsidP="00166F48">
      <w:pPr>
        <w:jc w:val="both"/>
      </w:pPr>
      <w:r>
        <w:t>TOR 3</w:t>
      </w:r>
    </w:p>
    <w:p w14:paraId="680C658D" w14:textId="3EA0B02F" w:rsidR="00FE2193" w:rsidRDefault="00FE2193" w:rsidP="00166F48">
      <w:pPr>
        <w:jc w:val="both"/>
      </w:pPr>
    </w:p>
    <w:p w14:paraId="3593CC5F" w14:textId="05A7E292" w:rsidR="00FE2193" w:rsidRDefault="00FE2193" w:rsidP="00166F48">
      <w:pPr>
        <w:jc w:val="both"/>
      </w:pPr>
      <w:r>
        <w:t>Consolidated this question with another question of a similar nature.</w:t>
      </w:r>
    </w:p>
    <w:p w14:paraId="6E595623" w14:textId="77777777" w:rsidR="00946FAF" w:rsidRDefault="00946FAF" w:rsidP="00946FAF">
      <w:pPr>
        <w:spacing w:after="160" w:line="259" w:lineRule="auto"/>
      </w:pPr>
    </w:p>
    <w:p w14:paraId="30A53AA8" w14:textId="744A6443" w:rsidR="00166F48" w:rsidRDefault="00166F48" w:rsidP="00946FAF">
      <w:pPr>
        <w:spacing w:after="160" w:line="259" w:lineRule="auto"/>
      </w:pPr>
      <w:r>
        <w:t>34.</w:t>
      </w:r>
    </w:p>
    <w:p w14:paraId="4DC80FE1" w14:textId="7126E213" w:rsidR="00166F48" w:rsidRDefault="00166F48" w:rsidP="00166F48">
      <w:pPr>
        <w:rPr>
          <w:b/>
        </w:rPr>
      </w:pPr>
      <w:r>
        <w:rPr>
          <w:b/>
        </w:rPr>
        <w:t>Would Conference make recommendations how better us</w:t>
      </w:r>
      <w:r w:rsidR="00781D1E">
        <w:rPr>
          <w:b/>
        </w:rPr>
        <w:t>e</w:t>
      </w:r>
      <w:r>
        <w:rPr>
          <w:b/>
        </w:rPr>
        <w:t xml:space="preserve"> can be made of the Saturday evening ‘open session’?</w:t>
      </w:r>
    </w:p>
    <w:p w14:paraId="0F160435" w14:textId="77777777" w:rsidR="00166F48" w:rsidRDefault="00166F48" w:rsidP="00166F48"/>
    <w:p w14:paraId="3007BE6A" w14:textId="77777777" w:rsidR="00FE2193" w:rsidRDefault="00FE2193">
      <w:pPr>
        <w:spacing w:after="160" w:line="259" w:lineRule="auto"/>
        <w:rPr>
          <w:lang w:val="en-US"/>
        </w:rPr>
      </w:pPr>
      <w:r>
        <w:rPr>
          <w:lang w:val="en-US"/>
        </w:rPr>
        <w:t>TOR 12</w:t>
      </w:r>
    </w:p>
    <w:p w14:paraId="7F7CA202" w14:textId="299A4A34" w:rsidR="000954C2" w:rsidRPr="00AF31B3" w:rsidRDefault="000954C2" w:rsidP="000954C2">
      <w:pPr>
        <w:rPr>
          <w:sz w:val="24"/>
          <w:szCs w:val="24"/>
        </w:rPr>
      </w:pPr>
      <w:r>
        <w:rPr>
          <w:sz w:val="24"/>
          <w:szCs w:val="24"/>
        </w:rPr>
        <w:t xml:space="preserve">It was </w:t>
      </w:r>
      <w:r w:rsidRPr="00AF31B3">
        <w:rPr>
          <w:sz w:val="24"/>
          <w:szCs w:val="24"/>
        </w:rPr>
        <w:t xml:space="preserve">felt that this would be a matter for the Chair and Delegates themselves at Conference. It also considered that the “open session” </w:t>
      </w:r>
      <w:r>
        <w:rPr>
          <w:sz w:val="24"/>
          <w:szCs w:val="24"/>
        </w:rPr>
        <w:t>provides an important</w:t>
      </w:r>
      <w:r w:rsidRPr="00AF31B3">
        <w:rPr>
          <w:sz w:val="24"/>
          <w:szCs w:val="24"/>
        </w:rPr>
        <w:t xml:space="preserve"> opportunity for the Fellowship to hold the GSB of AAGB to account in respect of its stewardship of all our Traditions and its obligations under the Charity Commission regulations.</w:t>
      </w:r>
    </w:p>
    <w:p w14:paraId="14711974" w14:textId="77777777" w:rsidR="00946FAF" w:rsidRDefault="00946FAF" w:rsidP="00946FAF">
      <w:pPr>
        <w:spacing w:after="160" w:line="259" w:lineRule="auto"/>
        <w:rPr>
          <w:lang w:val="en-US"/>
        </w:rPr>
      </w:pPr>
    </w:p>
    <w:p w14:paraId="0348617F" w14:textId="51EA3149" w:rsidR="002C0D60" w:rsidRDefault="002C0D60" w:rsidP="00946FAF">
      <w:pPr>
        <w:spacing w:after="160" w:line="259" w:lineRule="auto"/>
        <w:rPr>
          <w:lang w:val="en-US"/>
        </w:rPr>
      </w:pPr>
      <w:r>
        <w:rPr>
          <w:lang w:val="en-US"/>
        </w:rPr>
        <w:t>35.</w:t>
      </w:r>
    </w:p>
    <w:p w14:paraId="0D31F879" w14:textId="304773C1" w:rsidR="002C0D60" w:rsidRPr="002C0D60" w:rsidRDefault="002C0D60">
      <w:pPr>
        <w:rPr>
          <w:b/>
          <w:bCs/>
          <w:lang w:val="en-US"/>
        </w:rPr>
      </w:pPr>
      <w:r w:rsidRPr="002C0D60">
        <w:rPr>
          <w:b/>
          <w:bCs/>
          <w:lang w:val="en-US"/>
        </w:rPr>
        <w:t>Would Conference consider discussion of the addition of reading from the leaflet ‘Traditions Checklist’ to reading the Traditions from the ’12 x 12’ in our Tradition meetings?</w:t>
      </w:r>
    </w:p>
    <w:p w14:paraId="40307C18" w14:textId="1F157B6A" w:rsidR="002C0D60" w:rsidRPr="002C0D60" w:rsidRDefault="002C0D60">
      <w:pPr>
        <w:rPr>
          <w:b/>
          <w:bCs/>
          <w:lang w:val="en-US"/>
        </w:rPr>
      </w:pPr>
    </w:p>
    <w:p w14:paraId="3B085852" w14:textId="77777777" w:rsidR="000954C2" w:rsidRDefault="000954C2">
      <w:pPr>
        <w:spacing w:after="160" w:line="259" w:lineRule="auto"/>
        <w:rPr>
          <w:lang w:val="en-US"/>
        </w:rPr>
      </w:pPr>
      <w:r>
        <w:rPr>
          <w:lang w:val="en-US"/>
        </w:rPr>
        <w:t>TOR 9</w:t>
      </w:r>
    </w:p>
    <w:p w14:paraId="5A11B4BE" w14:textId="6BE3DC12" w:rsidR="000954C2" w:rsidRPr="00AF31B3" w:rsidRDefault="000954C2" w:rsidP="000954C2">
      <w:pPr>
        <w:rPr>
          <w:sz w:val="24"/>
          <w:szCs w:val="24"/>
        </w:rPr>
      </w:pPr>
      <w:r>
        <w:rPr>
          <w:sz w:val="24"/>
          <w:szCs w:val="24"/>
        </w:rPr>
        <w:t>D</w:t>
      </w:r>
      <w:r w:rsidRPr="00AF31B3">
        <w:rPr>
          <w:sz w:val="24"/>
          <w:szCs w:val="24"/>
        </w:rPr>
        <w:t>iscussion of this question at Conference would not uphold the autonomy of Groups, Intergroups and Regions through the conscience of those they serve.</w:t>
      </w:r>
    </w:p>
    <w:p w14:paraId="78518B87" w14:textId="77777777" w:rsidR="00946FAF" w:rsidRDefault="00946FAF" w:rsidP="00946FAF">
      <w:pPr>
        <w:spacing w:after="160" w:line="259" w:lineRule="auto"/>
        <w:rPr>
          <w:lang w:val="en-US"/>
        </w:rPr>
      </w:pPr>
    </w:p>
    <w:p w14:paraId="485967D0" w14:textId="6B62B3F3" w:rsidR="005A0F99" w:rsidRDefault="005A0F99" w:rsidP="00946FAF">
      <w:pPr>
        <w:spacing w:after="160" w:line="259" w:lineRule="auto"/>
        <w:rPr>
          <w:lang w:val="en-US"/>
        </w:rPr>
      </w:pPr>
      <w:r>
        <w:rPr>
          <w:lang w:val="en-US"/>
        </w:rPr>
        <w:t>36.</w:t>
      </w:r>
    </w:p>
    <w:p w14:paraId="5334B5C9" w14:textId="77777777" w:rsidR="005A0F99" w:rsidRPr="005A0F99" w:rsidRDefault="005A0F99" w:rsidP="005A0F99">
      <w:pPr>
        <w:shd w:val="clear" w:color="auto" w:fill="FFFFFF"/>
        <w:rPr>
          <w:rFonts w:ascii="Calibri" w:eastAsia="Times New Roman" w:hAnsi="Calibri" w:cs="Calibri"/>
          <w:b/>
          <w:bCs/>
          <w:color w:val="222222"/>
        </w:rPr>
      </w:pPr>
      <w:r w:rsidRPr="005A0F99">
        <w:rPr>
          <w:rFonts w:ascii="Calibri" w:eastAsia="Times New Roman" w:hAnsi="Calibri" w:cs="Calibri"/>
          <w:b/>
          <w:bCs/>
          <w:color w:val="222222"/>
        </w:rPr>
        <w:t>Would Conference consider allowing conference delegates to serve more than one term at Conference after they have served their last Conference after 5 years?</w:t>
      </w:r>
    </w:p>
    <w:p w14:paraId="47648AB6" w14:textId="449E5F7F" w:rsidR="005A0F99" w:rsidRPr="00E653AB" w:rsidRDefault="005A0F99" w:rsidP="005A0F99">
      <w:pPr>
        <w:shd w:val="clear" w:color="auto" w:fill="FFFFFF"/>
        <w:rPr>
          <w:rFonts w:ascii="Calibri" w:eastAsia="Times New Roman" w:hAnsi="Calibri" w:cs="Calibri"/>
          <w:color w:val="222222"/>
        </w:rPr>
      </w:pPr>
      <w:r w:rsidRPr="00E653AB">
        <w:rPr>
          <w:rFonts w:ascii="Calibri" w:eastAsia="Times New Roman" w:hAnsi="Calibri" w:cs="Calibri"/>
          <w:color w:val="222222"/>
        </w:rPr>
        <w:t> </w:t>
      </w:r>
    </w:p>
    <w:p w14:paraId="20C60618" w14:textId="47C763AF" w:rsidR="005A0F99" w:rsidRDefault="000954C2" w:rsidP="005A0F99">
      <w:pPr>
        <w:shd w:val="clear" w:color="auto" w:fill="FFFFFF"/>
        <w:rPr>
          <w:rFonts w:ascii="Calibri" w:eastAsia="Times New Roman" w:hAnsi="Calibri" w:cs="Calibri"/>
          <w:color w:val="222222"/>
        </w:rPr>
      </w:pPr>
      <w:r>
        <w:rPr>
          <w:rFonts w:ascii="Calibri" w:eastAsia="Times New Roman" w:hAnsi="Calibri" w:cs="Calibri"/>
          <w:color w:val="222222"/>
        </w:rPr>
        <w:t>TOR 12</w:t>
      </w:r>
    </w:p>
    <w:p w14:paraId="4748120E" w14:textId="32E988FD" w:rsidR="000954C2" w:rsidRDefault="000954C2" w:rsidP="005A0F99">
      <w:pPr>
        <w:shd w:val="clear" w:color="auto" w:fill="FFFFFF"/>
        <w:rPr>
          <w:rFonts w:ascii="Calibri" w:eastAsia="Times New Roman" w:hAnsi="Calibri" w:cs="Calibri"/>
          <w:color w:val="222222"/>
        </w:rPr>
      </w:pPr>
    </w:p>
    <w:p w14:paraId="64AB44DF" w14:textId="35005078" w:rsidR="000954C2" w:rsidRPr="00AF31B3" w:rsidRDefault="000954C2" w:rsidP="000954C2">
      <w:pPr>
        <w:rPr>
          <w:sz w:val="24"/>
          <w:szCs w:val="24"/>
        </w:rPr>
      </w:pPr>
      <w:r>
        <w:rPr>
          <w:sz w:val="24"/>
          <w:szCs w:val="24"/>
        </w:rPr>
        <w:t>T</w:t>
      </w:r>
      <w:r w:rsidRPr="00AF31B3">
        <w:rPr>
          <w:sz w:val="24"/>
          <w:szCs w:val="24"/>
        </w:rPr>
        <w:t xml:space="preserve">he issue in this question is answered in The AA Structure Handbook for Great Britain 2019 at p.102 sections 1.5.a and 1.5.b. The provisions on rotation are clear, but p.101 section 1.3.b.  also emphasises the desirability that the region </w:t>
      </w:r>
      <w:proofErr w:type="gramStart"/>
      <w:r w:rsidRPr="00AF31B3">
        <w:rPr>
          <w:sz w:val="24"/>
          <w:szCs w:val="24"/>
        </w:rPr>
        <w:t>ensure</w:t>
      </w:r>
      <w:proofErr w:type="gramEnd"/>
      <w:r w:rsidRPr="00AF31B3">
        <w:rPr>
          <w:sz w:val="24"/>
          <w:szCs w:val="24"/>
        </w:rPr>
        <w:t xml:space="preserve"> that one of the officers of region is given the opportunity to attend, if possible.  Whilst a region may find itself unable to provide a delegate to sit on each conference committee it does have, through any of its conference delegates, the opportunity for its voice to be heard at the final session of Conference, when the Committee reports are discussed and voted upon.</w:t>
      </w:r>
    </w:p>
    <w:p w14:paraId="44392CF3" w14:textId="77777777" w:rsidR="000954C2" w:rsidRDefault="000954C2" w:rsidP="005A0F99">
      <w:pPr>
        <w:shd w:val="clear" w:color="auto" w:fill="FFFFFF"/>
        <w:rPr>
          <w:rFonts w:ascii="Calibri" w:eastAsia="Times New Roman" w:hAnsi="Calibri" w:cs="Calibri"/>
          <w:color w:val="222222"/>
        </w:rPr>
      </w:pPr>
    </w:p>
    <w:p w14:paraId="54537DCC" w14:textId="1909C43B" w:rsidR="005A0F99" w:rsidRDefault="005A0F99" w:rsidP="00946FAF">
      <w:pPr>
        <w:spacing w:after="160" w:line="259" w:lineRule="auto"/>
        <w:rPr>
          <w:rFonts w:ascii="Calibri" w:eastAsia="Times New Roman" w:hAnsi="Calibri" w:cs="Calibri"/>
          <w:color w:val="222222"/>
        </w:rPr>
      </w:pPr>
      <w:r>
        <w:rPr>
          <w:rFonts w:ascii="Calibri" w:eastAsia="Times New Roman" w:hAnsi="Calibri" w:cs="Calibri"/>
          <w:color w:val="222222"/>
        </w:rPr>
        <w:t>37.</w:t>
      </w:r>
    </w:p>
    <w:p w14:paraId="32A9202D" w14:textId="77777777" w:rsidR="00B970C5" w:rsidRPr="00B970C5" w:rsidRDefault="00B970C5" w:rsidP="00B970C5">
      <w:pPr>
        <w:shd w:val="clear" w:color="auto" w:fill="FFFFFF"/>
        <w:rPr>
          <w:rFonts w:ascii="Calibri" w:eastAsia="Times New Roman" w:hAnsi="Calibri" w:cs="Calibri"/>
          <w:b/>
          <w:bCs/>
          <w:color w:val="222222"/>
          <w:lang w:val="en-US"/>
        </w:rPr>
      </w:pPr>
      <w:r w:rsidRPr="00B970C5">
        <w:rPr>
          <w:rFonts w:ascii="Calibri" w:eastAsia="Times New Roman" w:hAnsi="Calibri" w:cs="Calibri"/>
          <w:b/>
          <w:bCs/>
          <w:color w:val="222222"/>
          <w:lang w:val="en-US"/>
        </w:rPr>
        <w:t xml:space="preserve">'Would the Fellowship consider the need for new and appropriate service positions to be created and allowed to stand </w:t>
      </w:r>
      <w:proofErr w:type="gramStart"/>
      <w:r w:rsidRPr="00B970C5">
        <w:rPr>
          <w:rFonts w:ascii="Calibri" w:eastAsia="Times New Roman" w:hAnsi="Calibri" w:cs="Calibri"/>
          <w:b/>
          <w:bCs/>
          <w:color w:val="222222"/>
          <w:lang w:val="en-US"/>
        </w:rPr>
        <w:t>in their own right within</w:t>
      </w:r>
      <w:proofErr w:type="gramEnd"/>
      <w:r w:rsidRPr="00B970C5">
        <w:rPr>
          <w:rFonts w:ascii="Calibri" w:eastAsia="Times New Roman" w:hAnsi="Calibri" w:cs="Calibri"/>
          <w:b/>
          <w:bCs/>
          <w:color w:val="222222"/>
          <w:lang w:val="en-US"/>
        </w:rPr>
        <w:t xml:space="preserve"> each group, intergroup and region. With the positions in Intergroup and or Region, would it also be accepted that if such positions are </w:t>
      </w:r>
      <w:proofErr w:type="gramStart"/>
      <w:r w:rsidRPr="00B970C5">
        <w:rPr>
          <w:rFonts w:ascii="Calibri" w:eastAsia="Times New Roman" w:hAnsi="Calibri" w:cs="Calibri"/>
          <w:b/>
          <w:bCs/>
          <w:color w:val="222222"/>
          <w:lang w:val="en-US"/>
        </w:rPr>
        <w:t>created</w:t>
      </w:r>
      <w:proofErr w:type="gramEnd"/>
      <w:r w:rsidRPr="00B970C5">
        <w:rPr>
          <w:rFonts w:ascii="Calibri" w:eastAsia="Times New Roman" w:hAnsi="Calibri" w:cs="Calibri"/>
          <w:b/>
          <w:bCs/>
          <w:color w:val="222222"/>
          <w:lang w:val="en-US"/>
        </w:rPr>
        <w:t xml:space="preserve"> they therefore need to be afforded an appropriate email within the aamail.org set up?'</w:t>
      </w:r>
    </w:p>
    <w:p w14:paraId="626F2637" w14:textId="77777777" w:rsidR="00B970C5" w:rsidRPr="00B970C5" w:rsidRDefault="00B970C5" w:rsidP="00B970C5">
      <w:pPr>
        <w:shd w:val="clear" w:color="auto" w:fill="FFFFFF"/>
        <w:rPr>
          <w:rFonts w:ascii="Calibri" w:eastAsia="Times New Roman" w:hAnsi="Calibri" w:cs="Calibri"/>
          <w:color w:val="222222"/>
          <w:lang w:val="en-US"/>
        </w:rPr>
      </w:pPr>
    </w:p>
    <w:p w14:paraId="7F36030C" w14:textId="77777777" w:rsidR="000954C2" w:rsidRDefault="000954C2">
      <w:pPr>
        <w:spacing w:after="160" w:line="259" w:lineRule="auto"/>
      </w:pPr>
      <w:r>
        <w:t>TOR 8 &amp; 9</w:t>
      </w:r>
    </w:p>
    <w:p w14:paraId="561FEBCE" w14:textId="77777777" w:rsidR="000954C2" w:rsidRPr="00AF31B3" w:rsidRDefault="000954C2" w:rsidP="000954C2">
      <w:pPr>
        <w:rPr>
          <w:sz w:val="24"/>
          <w:szCs w:val="24"/>
        </w:rPr>
      </w:pPr>
      <w:r>
        <w:rPr>
          <w:sz w:val="24"/>
          <w:szCs w:val="24"/>
        </w:rPr>
        <w:lastRenderedPageBreak/>
        <w:t xml:space="preserve">The committee has referred </w:t>
      </w:r>
      <w:r w:rsidRPr="00AF31B3">
        <w:rPr>
          <w:sz w:val="24"/>
          <w:szCs w:val="24"/>
        </w:rPr>
        <w:t>the point about appropriate email within the aamail.org set up to the Electronics Communications Sub-Committee under terms of reference No8 but has not accepted the question under terms of reference No 9 as Conference upholds the autonomy of Groups, Intergroups and Regions.</w:t>
      </w:r>
    </w:p>
    <w:p w14:paraId="6CD7141A" w14:textId="77777777" w:rsidR="00946FAF" w:rsidRDefault="00946FAF" w:rsidP="00946FAF">
      <w:pPr>
        <w:spacing w:after="160" w:line="259" w:lineRule="auto"/>
      </w:pPr>
    </w:p>
    <w:p w14:paraId="03EBABF1" w14:textId="771044C7" w:rsidR="00893592" w:rsidRDefault="00893592" w:rsidP="00613849">
      <w:pPr>
        <w:spacing w:after="160" w:line="259" w:lineRule="auto"/>
      </w:pPr>
      <w:r>
        <w:t>38.</w:t>
      </w:r>
    </w:p>
    <w:p w14:paraId="73B29726" w14:textId="77777777" w:rsidR="00C14B4C" w:rsidRPr="00C14B4C" w:rsidRDefault="00C14B4C" w:rsidP="00C14B4C">
      <w:pPr>
        <w:rPr>
          <w:b/>
          <w:bCs/>
        </w:rPr>
      </w:pPr>
      <w:r w:rsidRPr="00C14B4C">
        <w:rPr>
          <w:b/>
          <w:bCs/>
        </w:rPr>
        <w:t>Could AA GB conference advise on recommendations for cashless contributions at group level by group members (i.e. Tradition 7) and what is AA GB policy on gift aid?</w:t>
      </w:r>
    </w:p>
    <w:p w14:paraId="60BC125A" w14:textId="640452B6" w:rsidR="00893592" w:rsidRDefault="00893592" w:rsidP="005A0F99"/>
    <w:p w14:paraId="4558DE11" w14:textId="77777777" w:rsidR="00555B54" w:rsidRDefault="00555B54">
      <w:pPr>
        <w:spacing w:after="160" w:line="259" w:lineRule="auto"/>
      </w:pPr>
      <w:r>
        <w:t>TOR 5</w:t>
      </w:r>
    </w:p>
    <w:p w14:paraId="1B72953D" w14:textId="7857D2C6" w:rsidR="00555B54" w:rsidRDefault="00555B54" w:rsidP="00555B54">
      <w:pPr>
        <w:rPr>
          <w:sz w:val="24"/>
          <w:szCs w:val="24"/>
        </w:rPr>
      </w:pPr>
      <w:r>
        <w:rPr>
          <w:sz w:val="24"/>
          <w:szCs w:val="24"/>
        </w:rPr>
        <w:t>T</w:t>
      </w:r>
      <w:r w:rsidRPr="00AF31B3">
        <w:rPr>
          <w:sz w:val="24"/>
          <w:szCs w:val="24"/>
        </w:rPr>
        <w:t xml:space="preserve">he issue of electronic contributions had already been discussed at Conference 2018 at which the recommendation of Committee No 2 was passed unanimously, therefore binding the GSB </w:t>
      </w:r>
      <w:r>
        <w:rPr>
          <w:sz w:val="24"/>
          <w:szCs w:val="24"/>
        </w:rPr>
        <w:t xml:space="preserve">of AAGB </w:t>
      </w:r>
      <w:r w:rsidRPr="00AF31B3">
        <w:rPr>
          <w:sz w:val="24"/>
          <w:szCs w:val="24"/>
        </w:rPr>
        <w:t xml:space="preserve">to take any necessary action required. </w:t>
      </w:r>
    </w:p>
    <w:p w14:paraId="5C3DF47B" w14:textId="77777777" w:rsidR="00555B54" w:rsidRPr="00AF31B3" w:rsidRDefault="00555B54" w:rsidP="00555B54">
      <w:pPr>
        <w:rPr>
          <w:sz w:val="24"/>
          <w:szCs w:val="24"/>
        </w:rPr>
      </w:pPr>
    </w:p>
    <w:p w14:paraId="15D40441" w14:textId="77777777" w:rsidR="00555B54" w:rsidRPr="00AF31B3" w:rsidRDefault="00555B54" w:rsidP="00555B54">
      <w:pPr>
        <w:rPr>
          <w:sz w:val="24"/>
          <w:szCs w:val="24"/>
        </w:rPr>
      </w:pPr>
      <w:r w:rsidRPr="00AF31B3">
        <w:rPr>
          <w:sz w:val="24"/>
          <w:szCs w:val="24"/>
        </w:rPr>
        <w:t>The committee understood gift aid to be a personal tax allowance of AA members as individuals; AAGB as such, can have no opinion or policy. The charitable status of the GSB of AAGB and its supporters is explained at p</w:t>
      </w:r>
      <w:r>
        <w:rPr>
          <w:sz w:val="24"/>
          <w:szCs w:val="24"/>
        </w:rPr>
        <w:t>p</w:t>
      </w:r>
      <w:r w:rsidRPr="00AF31B3">
        <w:rPr>
          <w:sz w:val="24"/>
          <w:szCs w:val="24"/>
        </w:rPr>
        <w:t>.11</w:t>
      </w:r>
      <w:r>
        <w:rPr>
          <w:sz w:val="24"/>
          <w:szCs w:val="24"/>
        </w:rPr>
        <w:t>6, 117</w:t>
      </w:r>
      <w:r w:rsidRPr="00AF31B3">
        <w:rPr>
          <w:sz w:val="24"/>
          <w:szCs w:val="24"/>
        </w:rPr>
        <w:t xml:space="preserve"> of the AA Structure Handbook for Great Britain 2019.</w:t>
      </w:r>
    </w:p>
    <w:p w14:paraId="5DD7F446" w14:textId="77777777" w:rsidR="00613849" w:rsidRDefault="00613849" w:rsidP="00613849">
      <w:pPr>
        <w:spacing w:after="160" w:line="259" w:lineRule="auto"/>
      </w:pPr>
    </w:p>
    <w:p w14:paraId="519F4226" w14:textId="40C3102D" w:rsidR="00CC7C78" w:rsidRPr="00613849" w:rsidRDefault="00CC7C78" w:rsidP="00613849">
      <w:pPr>
        <w:spacing w:after="160" w:line="259" w:lineRule="auto"/>
      </w:pPr>
      <w:r>
        <w:t>39.</w:t>
      </w:r>
    </w:p>
    <w:p w14:paraId="65B97F46" w14:textId="52523BE9" w:rsidR="00CC7C78" w:rsidRPr="00CC7C78" w:rsidRDefault="00CC7C78" w:rsidP="00CC7C78">
      <w:pPr>
        <w:rPr>
          <w:rFonts w:eastAsia="Times New Roman"/>
          <w:b/>
          <w:bCs/>
        </w:rPr>
      </w:pPr>
      <w:r w:rsidRPr="00CC7C78">
        <w:rPr>
          <w:rFonts w:eastAsia="Times New Roman"/>
          <w:b/>
          <w:bCs/>
        </w:rPr>
        <w:t>Does the General Service Board of AA in the UK; consider that the Fellowship is doing enough, in terms of Diversity?</w:t>
      </w:r>
    </w:p>
    <w:p w14:paraId="1854879C" w14:textId="77777777" w:rsidR="00CC7C78" w:rsidRPr="00CC7C78" w:rsidRDefault="00CC7C78" w:rsidP="00CC7C78">
      <w:pPr>
        <w:rPr>
          <w:rFonts w:eastAsia="Times New Roman"/>
          <w:b/>
          <w:bCs/>
        </w:rPr>
      </w:pPr>
    </w:p>
    <w:p w14:paraId="22665C23" w14:textId="32237113" w:rsidR="00CC7C78" w:rsidRDefault="00555B54" w:rsidP="00914206">
      <w:pPr>
        <w:spacing w:after="160" w:line="259" w:lineRule="auto"/>
        <w:rPr>
          <w:rStyle w:val="Emphasis"/>
          <w:rFonts w:eastAsia="Times New Roman"/>
          <w:i w:val="0"/>
          <w:iCs w:val="0"/>
        </w:rPr>
      </w:pPr>
      <w:r>
        <w:rPr>
          <w:rStyle w:val="Emphasis"/>
          <w:rFonts w:eastAsia="Times New Roman"/>
          <w:i w:val="0"/>
          <w:iCs w:val="0"/>
        </w:rPr>
        <w:t>TOR 3</w:t>
      </w:r>
    </w:p>
    <w:p w14:paraId="14B5C00B" w14:textId="30F7C700" w:rsidR="00555B54" w:rsidRPr="00555B54" w:rsidRDefault="00555B54" w:rsidP="00914206">
      <w:pPr>
        <w:spacing w:after="160" w:line="259" w:lineRule="auto"/>
        <w:rPr>
          <w:rFonts w:eastAsia="Times New Roman"/>
        </w:rPr>
      </w:pPr>
      <w:r>
        <w:rPr>
          <w:rStyle w:val="Emphasis"/>
          <w:rFonts w:eastAsia="Times New Roman"/>
          <w:i w:val="0"/>
          <w:iCs w:val="0"/>
        </w:rPr>
        <w:t>A very similar question to this one was submitted and put on the agenda.</w:t>
      </w:r>
    </w:p>
    <w:p w14:paraId="74452B3C" w14:textId="2F06ECFB" w:rsidR="005A0F99" w:rsidRDefault="008B20B4" w:rsidP="00613849">
      <w:pPr>
        <w:rPr>
          <w:lang w:val="en-US"/>
        </w:rPr>
      </w:pPr>
      <w:r>
        <w:rPr>
          <w:lang w:val="en-US"/>
        </w:rPr>
        <w:t>40.</w:t>
      </w:r>
    </w:p>
    <w:p w14:paraId="44746C41" w14:textId="4169D866" w:rsidR="008B20B4" w:rsidRDefault="008B20B4">
      <w:pPr>
        <w:rPr>
          <w:lang w:val="en-US"/>
        </w:rPr>
      </w:pPr>
    </w:p>
    <w:p w14:paraId="7903675F" w14:textId="77777777" w:rsidR="008B20B4" w:rsidRPr="008B20B4" w:rsidRDefault="008B20B4" w:rsidP="008B20B4">
      <w:pPr>
        <w:rPr>
          <w:b/>
          <w:bCs/>
        </w:rPr>
      </w:pPr>
      <w:r w:rsidRPr="008B20B4">
        <w:rPr>
          <w:b/>
          <w:bCs/>
        </w:rPr>
        <w:t>Would the Fellowship discuss how Groups, Intergroups and Regions cover themselves with Insurance for both themselves and the premises they use. Would they also consider the level of cover and make suggestions as to whether a national negotiated Insurance policy would be beneficial to the Fellowship?</w:t>
      </w:r>
    </w:p>
    <w:p w14:paraId="7AC5C49A" w14:textId="77777777" w:rsidR="008B20B4" w:rsidRDefault="008B20B4" w:rsidP="008B20B4">
      <w:pPr>
        <w:rPr>
          <w:b/>
          <w:bCs/>
          <w:u w:val="single"/>
        </w:rPr>
      </w:pPr>
    </w:p>
    <w:p w14:paraId="149F9248" w14:textId="0A23269D" w:rsidR="008B20B4" w:rsidRDefault="00555B54">
      <w:pPr>
        <w:rPr>
          <w:lang w:val="en-US"/>
        </w:rPr>
      </w:pPr>
      <w:r>
        <w:rPr>
          <w:lang w:val="en-US"/>
        </w:rPr>
        <w:t>TOR 12</w:t>
      </w:r>
    </w:p>
    <w:p w14:paraId="018D1D58" w14:textId="1DAB7750" w:rsidR="00555B54" w:rsidRDefault="00555B54">
      <w:pPr>
        <w:rPr>
          <w:lang w:val="en-US"/>
        </w:rPr>
      </w:pPr>
    </w:p>
    <w:p w14:paraId="560CF055" w14:textId="71281356" w:rsidR="00555B54" w:rsidRDefault="00555B54">
      <w:pPr>
        <w:rPr>
          <w:lang w:val="en-US"/>
        </w:rPr>
      </w:pPr>
      <w:r w:rsidRPr="00555B54">
        <w:rPr>
          <w:lang w:val="en-US"/>
        </w:rPr>
        <w:t>It would be not be practical to undertake as administration of an overall policy would prove impossible to maintain.</w:t>
      </w:r>
    </w:p>
    <w:p w14:paraId="3E0CD9ED" w14:textId="77777777" w:rsidR="00613849" w:rsidRDefault="00613849" w:rsidP="00613849">
      <w:pPr>
        <w:spacing w:after="160" w:line="259" w:lineRule="auto"/>
        <w:rPr>
          <w:lang w:val="en-US"/>
        </w:rPr>
      </w:pPr>
    </w:p>
    <w:p w14:paraId="61C0903E" w14:textId="0E1132B7" w:rsidR="003C0377" w:rsidRDefault="003C0377" w:rsidP="00613849">
      <w:pPr>
        <w:spacing w:after="160" w:line="259" w:lineRule="auto"/>
        <w:rPr>
          <w:lang w:val="en-US"/>
        </w:rPr>
      </w:pPr>
      <w:r>
        <w:rPr>
          <w:lang w:val="en-US"/>
        </w:rPr>
        <w:t>41.</w:t>
      </w:r>
    </w:p>
    <w:p w14:paraId="781BB6F5" w14:textId="28394C65" w:rsidR="003C0377" w:rsidRDefault="003C0377" w:rsidP="003C0377">
      <w:pPr>
        <w:rPr>
          <w:b/>
          <w:bCs/>
        </w:rPr>
      </w:pPr>
      <w:r w:rsidRPr="000A5491">
        <w:rPr>
          <w:b/>
          <w:bCs/>
        </w:rPr>
        <w:t>Would the Fellowship discuss and make recommendations on the practice of adding more than three signatories to the mandates of bank accounts opened in the name of Groups, Intergroups or Regions?</w:t>
      </w:r>
    </w:p>
    <w:p w14:paraId="393499A8" w14:textId="77777777" w:rsidR="003C0377" w:rsidRPr="000A5491" w:rsidRDefault="003C0377" w:rsidP="003C0377">
      <w:pPr>
        <w:rPr>
          <w:b/>
          <w:bCs/>
        </w:rPr>
      </w:pPr>
    </w:p>
    <w:p w14:paraId="2E1A5023" w14:textId="22D838CC" w:rsidR="0075029F" w:rsidRDefault="0075029F">
      <w:pPr>
        <w:rPr>
          <w:lang w:val="en-US"/>
        </w:rPr>
      </w:pPr>
      <w:r>
        <w:rPr>
          <w:lang w:val="en-US"/>
        </w:rPr>
        <w:t>TOR 5</w:t>
      </w:r>
    </w:p>
    <w:p w14:paraId="5C07A779" w14:textId="2CB0C418" w:rsidR="0075029F" w:rsidRDefault="0075029F">
      <w:pPr>
        <w:rPr>
          <w:lang w:val="en-US"/>
        </w:rPr>
      </w:pPr>
    </w:p>
    <w:p w14:paraId="145F9F38" w14:textId="2ED18086" w:rsidR="0075029F" w:rsidRDefault="0075029F">
      <w:pPr>
        <w:rPr>
          <w:lang w:val="en-US"/>
        </w:rPr>
      </w:pPr>
      <w:r w:rsidRPr="0075029F">
        <w:rPr>
          <w:lang w:val="en-US"/>
        </w:rPr>
        <w:t>Taken to conference in 2018, Committee 6 Q2</w:t>
      </w:r>
    </w:p>
    <w:p w14:paraId="6E3A558F" w14:textId="77777777" w:rsidR="0075029F" w:rsidRDefault="0075029F">
      <w:pPr>
        <w:rPr>
          <w:lang w:val="en-US"/>
        </w:rPr>
      </w:pPr>
    </w:p>
    <w:p w14:paraId="199EC68B" w14:textId="77777777" w:rsidR="0075029F" w:rsidRDefault="0075029F">
      <w:pPr>
        <w:rPr>
          <w:lang w:val="en-US"/>
        </w:rPr>
      </w:pPr>
    </w:p>
    <w:p w14:paraId="0083C029" w14:textId="77777777" w:rsidR="0075029F" w:rsidRDefault="0075029F">
      <w:pPr>
        <w:rPr>
          <w:lang w:val="en-US"/>
        </w:rPr>
      </w:pPr>
    </w:p>
    <w:p w14:paraId="26722600" w14:textId="77777777" w:rsidR="0075029F" w:rsidRDefault="0075029F">
      <w:pPr>
        <w:rPr>
          <w:lang w:val="en-US"/>
        </w:rPr>
      </w:pPr>
    </w:p>
    <w:p w14:paraId="251527CA" w14:textId="77777777" w:rsidR="0075029F" w:rsidRDefault="0075029F">
      <w:pPr>
        <w:rPr>
          <w:lang w:val="en-US"/>
        </w:rPr>
      </w:pPr>
    </w:p>
    <w:p w14:paraId="6FE87469" w14:textId="77777777" w:rsidR="00613849" w:rsidRDefault="00613849" w:rsidP="0075029F">
      <w:pPr>
        <w:spacing w:after="160" w:line="259" w:lineRule="auto"/>
        <w:rPr>
          <w:lang w:val="en-US"/>
        </w:rPr>
      </w:pPr>
    </w:p>
    <w:p w14:paraId="3A6F13AC" w14:textId="44D3533F" w:rsidR="00244277" w:rsidRDefault="00244277" w:rsidP="00613849">
      <w:pPr>
        <w:spacing w:after="160" w:line="259" w:lineRule="auto"/>
      </w:pPr>
      <w:r>
        <w:lastRenderedPageBreak/>
        <w:t>43.</w:t>
      </w:r>
    </w:p>
    <w:p w14:paraId="72EB5996" w14:textId="77DA36D2" w:rsidR="00244277" w:rsidRDefault="00244277" w:rsidP="0075029F">
      <w:r w:rsidRPr="00244277">
        <w:rPr>
          <w:b/>
          <w:bCs/>
        </w:rPr>
        <w:t>What more can be done to raise awareness within the Fellowship of the spiritual significance of the principle of substantial unanimity contained in Concept Twelve, and to encourage its practice at all levels of the service structure? </w:t>
      </w:r>
      <w:r w:rsidRPr="00244277">
        <w:rPr>
          <w:b/>
          <w:bCs/>
        </w:rPr>
        <w:br/>
      </w:r>
      <w:r w:rsidRPr="00244277">
        <w:br/>
      </w:r>
      <w:r w:rsidR="0075029F">
        <w:t>TOR 5</w:t>
      </w:r>
    </w:p>
    <w:p w14:paraId="0975FBD2" w14:textId="0E4A5F90" w:rsidR="0075029F" w:rsidRDefault="0075029F" w:rsidP="0075029F"/>
    <w:p w14:paraId="5640DA99" w14:textId="78431C53" w:rsidR="0075029F" w:rsidRPr="0075029F" w:rsidRDefault="0075029F" w:rsidP="0075029F">
      <w:r w:rsidRPr="0075029F">
        <w:t>Taken to conference in 2019, Committee 4 Q2</w:t>
      </w:r>
    </w:p>
    <w:p w14:paraId="49D8D371" w14:textId="77777777" w:rsidR="00244277" w:rsidRPr="00244277" w:rsidRDefault="00244277" w:rsidP="00244277"/>
    <w:p w14:paraId="72A2F05F" w14:textId="49FAEE9A" w:rsidR="00FE1694" w:rsidRDefault="00FE1694" w:rsidP="00613849">
      <w:pPr>
        <w:spacing w:after="160" w:line="259" w:lineRule="auto"/>
      </w:pPr>
      <w:r>
        <w:t>44.</w:t>
      </w:r>
    </w:p>
    <w:p w14:paraId="4657A698" w14:textId="77777777" w:rsidR="00FE1694" w:rsidRPr="00FE1694" w:rsidRDefault="00FE1694" w:rsidP="00FE1694">
      <w:pPr>
        <w:rPr>
          <w:b/>
          <w:bCs/>
        </w:rPr>
      </w:pPr>
      <w:r w:rsidRPr="00FE1694">
        <w:rPr>
          <w:b/>
          <w:bCs/>
        </w:rPr>
        <w:t xml:space="preserve">Would Conference share their experience and make recommendations </w:t>
      </w:r>
      <w:proofErr w:type="gramStart"/>
      <w:r w:rsidRPr="00FE1694">
        <w:rPr>
          <w:b/>
          <w:bCs/>
        </w:rPr>
        <w:t>on:</w:t>
      </w:r>
      <w:proofErr w:type="gramEnd"/>
    </w:p>
    <w:p w14:paraId="2B9EFBF2" w14:textId="77777777" w:rsidR="00FE1694" w:rsidRPr="00FE1694" w:rsidRDefault="00FE1694" w:rsidP="00FE1694">
      <w:pPr>
        <w:rPr>
          <w:b/>
          <w:bCs/>
        </w:rPr>
      </w:pPr>
    </w:p>
    <w:p w14:paraId="0D344DE1" w14:textId="77777777" w:rsidR="00FE1694" w:rsidRPr="00FE1694" w:rsidRDefault="00FE1694" w:rsidP="00FE1694">
      <w:pPr>
        <w:numPr>
          <w:ilvl w:val="0"/>
          <w:numId w:val="12"/>
        </w:numPr>
        <w:rPr>
          <w:b/>
          <w:bCs/>
        </w:rPr>
      </w:pPr>
      <w:r w:rsidRPr="00FE1694">
        <w:rPr>
          <w:b/>
          <w:bCs/>
        </w:rPr>
        <w:t>How a central marketing function could be created, voluntary or professional, to support &amp; assist Intergroup and Region Liaison officers.</w:t>
      </w:r>
    </w:p>
    <w:p w14:paraId="2A9C77D9" w14:textId="77777777" w:rsidR="00FE1694" w:rsidRPr="00FE1694" w:rsidRDefault="00FE1694" w:rsidP="00FE1694">
      <w:pPr>
        <w:numPr>
          <w:ilvl w:val="0"/>
          <w:numId w:val="12"/>
        </w:numPr>
        <w:rPr>
          <w:b/>
          <w:bCs/>
        </w:rPr>
      </w:pPr>
      <w:r w:rsidRPr="00FE1694">
        <w:rPr>
          <w:b/>
          <w:bCs/>
        </w:rPr>
        <w:t>Access to a co-ordinated resource for the sharing of artwork, posters and images, and electronic / digital posters</w:t>
      </w:r>
    </w:p>
    <w:p w14:paraId="17D92F6D" w14:textId="7AE6F915" w:rsidR="0075029F" w:rsidRDefault="00FE1694" w:rsidP="00613849">
      <w:pPr>
        <w:numPr>
          <w:ilvl w:val="0"/>
          <w:numId w:val="12"/>
        </w:numPr>
        <w:rPr>
          <w:b/>
          <w:bCs/>
        </w:rPr>
      </w:pPr>
      <w:r w:rsidRPr="00FE1694">
        <w:rPr>
          <w:b/>
          <w:bCs/>
        </w:rPr>
        <w:t>Procurement of media, advertising space etc, to achieve benefits to purchasing costs of scale, expertise, and 20% vat if purchased via a central GSO system</w:t>
      </w:r>
    </w:p>
    <w:p w14:paraId="09EE8BC6" w14:textId="77777777" w:rsidR="00613849" w:rsidRPr="00613849" w:rsidRDefault="00613849" w:rsidP="00613849">
      <w:pPr>
        <w:ind w:left="720"/>
        <w:rPr>
          <w:b/>
          <w:bCs/>
        </w:rPr>
      </w:pPr>
    </w:p>
    <w:p w14:paraId="2D7F9875" w14:textId="77777777" w:rsidR="0075029F" w:rsidRDefault="0075029F">
      <w:pPr>
        <w:spacing w:after="160" w:line="259" w:lineRule="auto"/>
      </w:pPr>
      <w:r>
        <w:t>TOR 9</w:t>
      </w:r>
    </w:p>
    <w:p w14:paraId="4BDBF0D4" w14:textId="77777777" w:rsidR="00613849" w:rsidRDefault="0075029F" w:rsidP="00613849">
      <w:pPr>
        <w:spacing w:after="160" w:line="259" w:lineRule="auto"/>
      </w:pPr>
      <w:r w:rsidRPr="0075029F">
        <w:t>This would not support group autonomy</w:t>
      </w:r>
      <w:r>
        <w:t>.</w:t>
      </w:r>
    </w:p>
    <w:p w14:paraId="1CBC9208" w14:textId="4FB2DEBD" w:rsidR="0057737D" w:rsidRDefault="0057737D" w:rsidP="00613849">
      <w:pPr>
        <w:spacing w:after="160" w:line="259" w:lineRule="auto"/>
      </w:pPr>
      <w:r>
        <w:t>45.</w:t>
      </w:r>
    </w:p>
    <w:p w14:paraId="051988F5" w14:textId="77777777" w:rsidR="0057737D" w:rsidRPr="0057737D" w:rsidRDefault="0057737D" w:rsidP="0057737D">
      <w:pPr>
        <w:rPr>
          <w:b/>
          <w:bCs/>
        </w:rPr>
      </w:pPr>
      <w:r w:rsidRPr="0057737D">
        <w:rPr>
          <w:b/>
          <w:bCs/>
        </w:rPr>
        <w:t xml:space="preserve">Would Conference ask the General Service Board to clarify the role of the Sub Committees, with clear terms of reference, roles &amp; responsibilities, </w:t>
      </w:r>
    </w:p>
    <w:p w14:paraId="3FA7CAC3" w14:textId="77777777" w:rsidR="0057737D" w:rsidRPr="0057737D" w:rsidRDefault="0057737D" w:rsidP="0057737D">
      <w:pPr>
        <w:numPr>
          <w:ilvl w:val="0"/>
          <w:numId w:val="13"/>
        </w:numPr>
        <w:rPr>
          <w:b/>
          <w:bCs/>
        </w:rPr>
      </w:pPr>
      <w:r w:rsidRPr="0057737D">
        <w:rPr>
          <w:b/>
          <w:bCs/>
        </w:rPr>
        <w:t xml:space="preserve">by service discipline </w:t>
      </w:r>
    </w:p>
    <w:p w14:paraId="231A77AE" w14:textId="77777777" w:rsidR="0057737D" w:rsidRPr="0057737D" w:rsidRDefault="0057737D" w:rsidP="0057737D">
      <w:pPr>
        <w:numPr>
          <w:ilvl w:val="0"/>
          <w:numId w:val="13"/>
        </w:numPr>
        <w:rPr>
          <w:b/>
          <w:bCs/>
        </w:rPr>
      </w:pPr>
      <w:r w:rsidRPr="0057737D">
        <w:rPr>
          <w:b/>
          <w:bCs/>
        </w:rPr>
        <w:t xml:space="preserve">and in liaison with each other for a </w:t>
      </w:r>
      <w:proofErr w:type="spellStart"/>
      <w:r w:rsidRPr="0057737D">
        <w:rPr>
          <w:b/>
          <w:bCs/>
        </w:rPr>
        <w:t>co ordinated</w:t>
      </w:r>
      <w:proofErr w:type="spellEnd"/>
      <w:r w:rsidRPr="0057737D">
        <w:rPr>
          <w:b/>
          <w:bCs/>
        </w:rPr>
        <w:t xml:space="preserve"> approach, </w:t>
      </w:r>
      <w:proofErr w:type="gramStart"/>
      <w:r w:rsidRPr="0057737D">
        <w:rPr>
          <w:b/>
          <w:bCs/>
        </w:rPr>
        <w:t>in particular to</w:t>
      </w:r>
      <w:proofErr w:type="gramEnd"/>
      <w:r w:rsidRPr="0057737D">
        <w:rPr>
          <w:b/>
          <w:bCs/>
        </w:rPr>
        <w:t xml:space="preserve"> external communications in raising awareness of AA throughout GB. </w:t>
      </w:r>
    </w:p>
    <w:p w14:paraId="496E03B6" w14:textId="77777777" w:rsidR="0057737D" w:rsidRPr="0057737D" w:rsidRDefault="0057737D" w:rsidP="0057737D">
      <w:pPr>
        <w:rPr>
          <w:b/>
          <w:bCs/>
        </w:rPr>
      </w:pPr>
    </w:p>
    <w:p w14:paraId="1C912B1F" w14:textId="77777777" w:rsidR="0057737D" w:rsidRPr="0057737D" w:rsidRDefault="0057737D" w:rsidP="0057737D">
      <w:pPr>
        <w:rPr>
          <w:b/>
          <w:bCs/>
        </w:rPr>
      </w:pPr>
      <w:r w:rsidRPr="0057737D">
        <w:rPr>
          <w:b/>
          <w:bCs/>
        </w:rPr>
        <w:t>and make recommendations on how best the Sub Committees could support the work of Intergroup’s and Regions, and better raise awareness of AA.</w:t>
      </w:r>
    </w:p>
    <w:p w14:paraId="082FFB1D" w14:textId="77777777" w:rsidR="0057737D" w:rsidRPr="0057737D" w:rsidRDefault="0057737D" w:rsidP="0057737D">
      <w:pPr>
        <w:rPr>
          <w:b/>
          <w:bCs/>
        </w:rPr>
      </w:pPr>
    </w:p>
    <w:p w14:paraId="1D7168C6" w14:textId="77777777" w:rsidR="0075029F" w:rsidRDefault="0075029F" w:rsidP="0057737D">
      <w:r>
        <w:t>TOR 8</w:t>
      </w:r>
    </w:p>
    <w:p w14:paraId="32C9B9D3" w14:textId="77777777" w:rsidR="0075029F" w:rsidRDefault="0075029F" w:rsidP="0057737D"/>
    <w:p w14:paraId="1812F11F" w14:textId="6D52E664" w:rsidR="0057737D" w:rsidRPr="0057737D" w:rsidRDefault="0075029F" w:rsidP="0057737D">
      <w:r>
        <w:t>Referred to the General Service Board for consideration.</w:t>
      </w:r>
      <w:r w:rsidR="0057737D" w:rsidRPr="0057737D">
        <w:fldChar w:fldCharType="begin"/>
      </w:r>
      <w:r w:rsidR="0057737D" w:rsidRPr="0057737D">
        <w:instrText xml:space="preserve"> INCLUDEPICTURE "https://ssl.silverink.ie/aagb/download/1/shop/structure%20wall%20chart.jpg" \* MERGEFORMATINET </w:instrText>
      </w:r>
      <w:r w:rsidR="0057737D" w:rsidRPr="0057737D">
        <w:fldChar w:fldCharType="end"/>
      </w:r>
    </w:p>
    <w:p w14:paraId="37F350F1" w14:textId="77777777" w:rsidR="0057737D" w:rsidRPr="00FE1694" w:rsidRDefault="0057737D" w:rsidP="00FE1694"/>
    <w:p w14:paraId="4B557B4F" w14:textId="13F9C8DE" w:rsidR="005F04F6" w:rsidRDefault="0057737D" w:rsidP="00613849">
      <w:pPr>
        <w:spacing w:after="160" w:line="259" w:lineRule="auto"/>
      </w:pPr>
      <w:r>
        <w:t>46.</w:t>
      </w:r>
    </w:p>
    <w:p w14:paraId="4B8CC1D6" w14:textId="50292EF1" w:rsidR="005F04F6" w:rsidRPr="005F04F6" w:rsidRDefault="005F04F6" w:rsidP="005F04F6">
      <w:pPr>
        <w:pStyle w:val="PlainText"/>
        <w:rPr>
          <w:b/>
          <w:bCs/>
        </w:rPr>
      </w:pPr>
      <w:r w:rsidRPr="005F04F6">
        <w:rPr>
          <w:b/>
          <w:bCs/>
        </w:rPr>
        <w:t xml:space="preserve">I have recently become TLO for Intergroup and ran a successful workshop using the hints and suggestions for 12th Steppers. I was involved in the development of the current document which in my view needs to be reviewed by the Literature Committee in order that it reflects current practice i.e. newcomers arriving in a meeting having had no previous contact from AA other than on the internet as well as best practice. </w:t>
      </w:r>
    </w:p>
    <w:p w14:paraId="71F51F0F" w14:textId="77777777" w:rsidR="005F04F6" w:rsidRPr="005F04F6" w:rsidRDefault="005F04F6" w:rsidP="005F04F6">
      <w:pPr>
        <w:pStyle w:val="PlainText"/>
        <w:rPr>
          <w:b/>
          <w:bCs/>
        </w:rPr>
      </w:pPr>
    </w:p>
    <w:p w14:paraId="63B56700" w14:textId="77777777" w:rsidR="005F04F6" w:rsidRPr="005F04F6" w:rsidRDefault="005F04F6" w:rsidP="005F04F6">
      <w:pPr>
        <w:pStyle w:val="PlainText"/>
        <w:rPr>
          <w:b/>
          <w:bCs/>
        </w:rPr>
      </w:pPr>
      <w:r w:rsidRPr="005F04F6">
        <w:rPr>
          <w:b/>
          <w:bCs/>
        </w:rPr>
        <w:t>I would therefore request that Conference agree that the Literature Committee should add this document to their list of approved publications which need updating.</w:t>
      </w:r>
    </w:p>
    <w:p w14:paraId="413D6236" w14:textId="77777777" w:rsidR="005F04F6" w:rsidRDefault="005F04F6" w:rsidP="005F04F6">
      <w:pPr>
        <w:pStyle w:val="PlainText"/>
      </w:pPr>
    </w:p>
    <w:p w14:paraId="3A7FB0E7" w14:textId="3E993113" w:rsidR="00E07C33" w:rsidRDefault="00E7542A" w:rsidP="005F04F6">
      <w:pPr>
        <w:pStyle w:val="PlainText"/>
      </w:pPr>
      <w:r>
        <w:t>TOR 8</w:t>
      </w:r>
    </w:p>
    <w:p w14:paraId="15FC7F85" w14:textId="12B4CE16" w:rsidR="00E7542A" w:rsidRDefault="00E7542A" w:rsidP="005F04F6">
      <w:pPr>
        <w:pStyle w:val="PlainText"/>
      </w:pPr>
    </w:p>
    <w:p w14:paraId="3D52E162" w14:textId="489468C4" w:rsidR="00E7542A" w:rsidRDefault="00E7542A" w:rsidP="005F04F6">
      <w:pPr>
        <w:pStyle w:val="PlainText"/>
      </w:pPr>
      <w:r>
        <w:t>Referred to the Literature Sub-Committee for consideration.</w:t>
      </w:r>
    </w:p>
    <w:p w14:paraId="7B605613" w14:textId="77777777" w:rsidR="00E7542A" w:rsidRDefault="00E7542A">
      <w:pPr>
        <w:spacing w:after="160" w:line="259" w:lineRule="auto"/>
      </w:pPr>
    </w:p>
    <w:p w14:paraId="71B45DEE" w14:textId="77777777" w:rsidR="00E7542A" w:rsidRDefault="00E7542A">
      <w:pPr>
        <w:spacing w:after="160" w:line="259" w:lineRule="auto"/>
      </w:pPr>
    </w:p>
    <w:p w14:paraId="05EEC2C0" w14:textId="77777777" w:rsidR="00E7542A" w:rsidRDefault="00E7542A">
      <w:pPr>
        <w:spacing w:after="160" w:line="259" w:lineRule="auto"/>
      </w:pPr>
    </w:p>
    <w:p w14:paraId="1E57B1EB" w14:textId="77777777" w:rsidR="00613849" w:rsidRDefault="00613849" w:rsidP="002A6984">
      <w:pPr>
        <w:spacing w:after="160" w:line="259" w:lineRule="auto"/>
      </w:pPr>
    </w:p>
    <w:p w14:paraId="40B216BE" w14:textId="709BA6B7" w:rsidR="002A6984" w:rsidRDefault="002A6984" w:rsidP="002A6984">
      <w:pPr>
        <w:spacing w:after="160" w:line="259" w:lineRule="auto"/>
      </w:pPr>
      <w:r>
        <w:lastRenderedPageBreak/>
        <w:t>48.</w:t>
      </w:r>
    </w:p>
    <w:p w14:paraId="49E3CCEA" w14:textId="4363FCB0" w:rsidR="00254C74" w:rsidRPr="00254C74" w:rsidRDefault="00254C74" w:rsidP="00254C74">
      <w:pPr>
        <w:rPr>
          <w:b/>
          <w:bCs/>
        </w:rPr>
      </w:pPr>
      <w:r w:rsidRPr="00254C74">
        <w:rPr>
          <w:b/>
          <w:bCs/>
        </w:rPr>
        <w:t xml:space="preserve">Does </w:t>
      </w:r>
      <w:r>
        <w:rPr>
          <w:b/>
          <w:bCs/>
        </w:rPr>
        <w:t>C</w:t>
      </w:r>
      <w:r w:rsidRPr="00254C74">
        <w:rPr>
          <w:b/>
          <w:bCs/>
        </w:rPr>
        <w:t>onference have a concern that an increasing number of AA service roles are fulfilled by members of CER based outside Britain and would conference consider if it is still appropriate for the Continental European Region (English speaking Europe) to be a part of the UK service structure?</w:t>
      </w:r>
    </w:p>
    <w:p w14:paraId="4338F949" w14:textId="77777777" w:rsidR="00254C74" w:rsidRDefault="00254C74" w:rsidP="00254C74"/>
    <w:p w14:paraId="67EB26F1" w14:textId="77777777" w:rsidR="00E7542A" w:rsidRDefault="00E7542A">
      <w:pPr>
        <w:spacing w:after="160" w:line="259" w:lineRule="auto"/>
      </w:pPr>
      <w:r>
        <w:t>TOR 9, 10 &amp; 11</w:t>
      </w:r>
    </w:p>
    <w:p w14:paraId="468652CD" w14:textId="77777777" w:rsidR="00613849" w:rsidRDefault="00E7542A" w:rsidP="00613849">
      <w:pPr>
        <w:spacing w:after="160" w:line="259" w:lineRule="auto"/>
      </w:pPr>
      <w:r w:rsidRPr="00E7542A">
        <w:t xml:space="preserve">This would not support group </w:t>
      </w:r>
      <w:proofErr w:type="gramStart"/>
      <w:r w:rsidRPr="00E7542A">
        <w:t>autonomy,</w:t>
      </w:r>
      <w:proofErr w:type="gramEnd"/>
      <w:r w:rsidRPr="00E7542A">
        <w:t xml:space="preserve"> it is considered that the information within the </w:t>
      </w:r>
      <w:r>
        <w:t>question</w:t>
      </w:r>
      <w:r w:rsidRPr="00E7542A">
        <w:t xml:space="preserve"> is inaccurate and it is contrary to Traditions.</w:t>
      </w:r>
    </w:p>
    <w:p w14:paraId="4427D711" w14:textId="2A2367B4" w:rsidR="005146B2" w:rsidRDefault="005F04F6" w:rsidP="00613849">
      <w:pPr>
        <w:spacing w:after="160" w:line="259" w:lineRule="auto"/>
      </w:pPr>
      <w:r>
        <w:t>4</w:t>
      </w:r>
      <w:r w:rsidR="005146B2">
        <w:t>9</w:t>
      </w:r>
      <w:r>
        <w:t>.</w:t>
      </w:r>
    </w:p>
    <w:p w14:paraId="1F9BC2A7" w14:textId="7B0A8128" w:rsidR="005146B2" w:rsidRDefault="005146B2" w:rsidP="005146B2">
      <w:pPr>
        <w:rPr>
          <w:b/>
          <w:bCs/>
        </w:rPr>
      </w:pPr>
      <w:r w:rsidRPr="005146B2">
        <w:rPr>
          <w:b/>
          <w:bCs/>
        </w:rPr>
        <w:t>Do we alter the preamble from “we are a fellowship  of men and women” to “we are a fellowship of men women and children” or should we just accept the fact that our fellowship of voluntary laypersons and founded on the principle of Anonymity was not designed with safeguarding children in mind and any person under age ought to be gently guided to their local government sponsored professional agency.</w:t>
      </w:r>
    </w:p>
    <w:p w14:paraId="5D09CBB3" w14:textId="5BD868B8" w:rsidR="005146B2" w:rsidRDefault="005146B2" w:rsidP="005146B2">
      <w:pPr>
        <w:rPr>
          <w:b/>
          <w:bCs/>
        </w:rPr>
      </w:pPr>
    </w:p>
    <w:p w14:paraId="0C7F02A4" w14:textId="5B1CE24D" w:rsidR="005146B2" w:rsidRDefault="00E7542A" w:rsidP="00FE1694">
      <w:r>
        <w:t>TOR 5</w:t>
      </w:r>
    </w:p>
    <w:p w14:paraId="7E228680" w14:textId="0D8ED73C" w:rsidR="00E7542A" w:rsidRDefault="00E7542A" w:rsidP="00FE1694"/>
    <w:p w14:paraId="3BE3E0A7" w14:textId="13D02815" w:rsidR="00E7542A" w:rsidRDefault="00E7542A" w:rsidP="00FE1694">
      <w:r>
        <w:t>This matter was considered as Question 1 by Committee 6 at Conference this year.  It was discussed at length and will be the subject of a report by the safeguarding subcommittee set up to consider this matter in more depth.</w:t>
      </w:r>
    </w:p>
    <w:p w14:paraId="34A66C5C" w14:textId="6F97C316" w:rsidR="005F04F6" w:rsidRDefault="005F04F6" w:rsidP="00FE1694"/>
    <w:p w14:paraId="212990EB" w14:textId="143C27FC" w:rsidR="00CF7996" w:rsidRDefault="005146B2" w:rsidP="00613849">
      <w:pPr>
        <w:spacing w:after="160" w:line="259" w:lineRule="auto"/>
      </w:pPr>
      <w:r>
        <w:t>50.</w:t>
      </w:r>
    </w:p>
    <w:p w14:paraId="392D3ECD" w14:textId="77777777" w:rsidR="00CF7996" w:rsidRPr="00CF7996" w:rsidRDefault="00CF7996" w:rsidP="00CF7996">
      <w:pPr>
        <w:rPr>
          <w:b/>
        </w:rPr>
      </w:pPr>
      <w:r w:rsidRPr="00CF7996">
        <w:rPr>
          <w:b/>
        </w:rPr>
        <w:t xml:space="preserve">Would the Fellowship consider and give guidance about the importance of anonymity, in both its practical and spiritual aspects, with regards to the process of the submission and selection of potential Conference Questions? </w:t>
      </w:r>
    </w:p>
    <w:p w14:paraId="17CF0356" w14:textId="77777777" w:rsidR="00CF7996" w:rsidRPr="00CF7996" w:rsidRDefault="00CF7996" w:rsidP="00CF7996">
      <w:pPr>
        <w:rPr>
          <w:b/>
        </w:rPr>
      </w:pPr>
    </w:p>
    <w:p w14:paraId="7BBFAAF1" w14:textId="77777777" w:rsidR="00CF7996" w:rsidRPr="00CF7996" w:rsidRDefault="00CF7996" w:rsidP="00CF7996">
      <w:pPr>
        <w:rPr>
          <w:b/>
        </w:rPr>
      </w:pPr>
      <w:r w:rsidRPr="00CF7996">
        <w:rPr>
          <w:b/>
        </w:rPr>
        <w:t>Would the Fellowship also consider and give guidance about the anonymity issues related to the schedule of release of the selected questions to the Fellowship at large?</w:t>
      </w:r>
    </w:p>
    <w:p w14:paraId="030DE24E" w14:textId="77777777" w:rsidR="00CF7996" w:rsidRPr="00CF7996" w:rsidRDefault="00CF7996" w:rsidP="00CF7996"/>
    <w:p w14:paraId="6A7B6C75" w14:textId="77777777" w:rsidR="000778ED" w:rsidRDefault="000778ED">
      <w:pPr>
        <w:spacing w:after="160" w:line="259" w:lineRule="auto"/>
      </w:pPr>
      <w:r>
        <w:t>TOR 10</w:t>
      </w:r>
    </w:p>
    <w:p w14:paraId="41A21C48" w14:textId="77777777" w:rsidR="00613849" w:rsidRDefault="000778ED" w:rsidP="00613849">
      <w:pPr>
        <w:spacing w:after="160" w:line="259" w:lineRule="auto"/>
        <w:rPr>
          <w:lang w:val="en-US"/>
        </w:rPr>
      </w:pPr>
      <w:r>
        <w:t>It has not been possible to validate the information contained within the question.</w:t>
      </w:r>
    </w:p>
    <w:p w14:paraId="10C024F4" w14:textId="0323C403" w:rsidR="00591DF8" w:rsidRPr="00613849" w:rsidRDefault="00591DF8" w:rsidP="00613849">
      <w:pPr>
        <w:spacing w:after="160" w:line="259" w:lineRule="auto"/>
      </w:pPr>
      <w:r>
        <w:rPr>
          <w:lang w:val="en-US"/>
        </w:rPr>
        <w:t>53.</w:t>
      </w:r>
    </w:p>
    <w:p w14:paraId="49A9ADDD" w14:textId="77777777" w:rsidR="00255E4C" w:rsidRDefault="00255E4C" w:rsidP="00613849">
      <w:pPr>
        <w:pStyle w:val="BodyText"/>
        <w:spacing w:before="39"/>
        <w:ind w:left="0" w:right="222" w:firstLine="0"/>
        <w:rPr>
          <w:spacing w:val="-2"/>
        </w:rPr>
      </w:pPr>
      <w:r>
        <w:t>Would</w:t>
      </w:r>
      <w:r>
        <w:rPr>
          <w:spacing w:val="-1"/>
        </w:rPr>
        <w:t xml:space="preserve"> Conference</w:t>
      </w:r>
      <w:r>
        <w:rPr>
          <w:spacing w:val="-3"/>
        </w:rPr>
        <w:t xml:space="preserve"> </w:t>
      </w:r>
      <w:r>
        <w:rPr>
          <w:spacing w:val="-1"/>
        </w:rPr>
        <w:t>consider</w:t>
      </w:r>
      <w:r>
        <w:t xml:space="preserve"> </w:t>
      </w:r>
      <w:r>
        <w:rPr>
          <w:spacing w:val="-1"/>
        </w:rPr>
        <w:t>opening</w:t>
      </w:r>
      <w:r>
        <w:rPr>
          <w:spacing w:val="-2"/>
        </w:rPr>
        <w:t xml:space="preserve"> </w:t>
      </w:r>
      <w:r>
        <w:t>a</w:t>
      </w:r>
      <w:r>
        <w:rPr>
          <w:spacing w:val="-1"/>
        </w:rPr>
        <w:t xml:space="preserve"> discussion </w:t>
      </w:r>
      <w:r>
        <w:t>on</w:t>
      </w:r>
      <w:r>
        <w:rPr>
          <w:spacing w:val="-1"/>
        </w:rPr>
        <w:t xml:space="preserve"> </w:t>
      </w:r>
      <w:proofErr w:type="gramStart"/>
      <w:r>
        <w:rPr>
          <w:spacing w:val="-1"/>
        </w:rPr>
        <w:t>whether</w:t>
      </w:r>
      <w:r>
        <w:rPr>
          <w:spacing w:val="-4"/>
        </w:rPr>
        <w:t xml:space="preserve"> </w:t>
      </w:r>
      <w:r>
        <w:t>or</w:t>
      </w:r>
      <w:r>
        <w:rPr>
          <w:spacing w:val="-4"/>
        </w:rPr>
        <w:t xml:space="preserve"> </w:t>
      </w:r>
      <w:r>
        <w:t>not</w:t>
      </w:r>
      <w:proofErr w:type="gramEnd"/>
      <w:r>
        <w:rPr>
          <w:spacing w:val="2"/>
        </w:rPr>
        <w:t xml:space="preserve"> </w:t>
      </w:r>
      <w:r>
        <w:t>the</w:t>
      </w:r>
      <w:r>
        <w:rPr>
          <w:spacing w:val="-3"/>
        </w:rPr>
        <w:t xml:space="preserve"> </w:t>
      </w:r>
      <w:r>
        <w:rPr>
          <w:spacing w:val="-1"/>
        </w:rPr>
        <w:t xml:space="preserve">method </w:t>
      </w:r>
      <w:r>
        <w:rPr>
          <w:spacing w:val="-2"/>
        </w:rPr>
        <w:t>of</w:t>
      </w:r>
      <w:r>
        <w:t xml:space="preserve"> </w:t>
      </w:r>
      <w:r>
        <w:rPr>
          <w:spacing w:val="-1"/>
        </w:rPr>
        <w:t>electing</w:t>
      </w:r>
      <w:r>
        <w:rPr>
          <w:spacing w:val="43"/>
        </w:rPr>
        <w:t xml:space="preserve"> </w:t>
      </w:r>
      <w:r>
        <w:rPr>
          <w:spacing w:val="-1"/>
        </w:rPr>
        <w:t>conference</w:t>
      </w:r>
      <w:r>
        <w:rPr>
          <w:spacing w:val="-3"/>
        </w:rPr>
        <w:t xml:space="preserve"> </w:t>
      </w:r>
      <w:r>
        <w:rPr>
          <w:spacing w:val="-1"/>
        </w:rPr>
        <w:t>delegates</w:t>
      </w:r>
      <w:r>
        <w:rPr>
          <w:spacing w:val="-5"/>
        </w:rPr>
        <w:t xml:space="preserve"> </w:t>
      </w:r>
      <w:r>
        <w:rPr>
          <w:spacing w:val="-1"/>
        </w:rPr>
        <w:t xml:space="preserve">could </w:t>
      </w:r>
      <w:r>
        <w:t>be</w:t>
      </w:r>
      <w:r>
        <w:rPr>
          <w:spacing w:val="-3"/>
        </w:rPr>
        <w:t xml:space="preserve"> </w:t>
      </w:r>
      <w:r>
        <w:rPr>
          <w:spacing w:val="-2"/>
        </w:rPr>
        <w:t>improved.</w:t>
      </w:r>
    </w:p>
    <w:p w14:paraId="0D7FD1F4" w14:textId="77777777" w:rsidR="00255E4C" w:rsidRDefault="00255E4C" w:rsidP="00613849">
      <w:pPr>
        <w:pStyle w:val="BodyText"/>
        <w:spacing w:before="39"/>
        <w:ind w:left="0" w:right="222" w:firstLine="0"/>
        <w:rPr>
          <w:b w:val="0"/>
          <w:bCs w:val="0"/>
        </w:rPr>
      </w:pPr>
    </w:p>
    <w:p w14:paraId="7BA628DF" w14:textId="77777777" w:rsidR="00255E4C" w:rsidRDefault="00255E4C" w:rsidP="00613849">
      <w:pPr>
        <w:pStyle w:val="BodyText"/>
        <w:ind w:left="0" w:right="222" w:firstLine="0"/>
        <w:rPr>
          <w:spacing w:val="-1"/>
        </w:rPr>
      </w:pPr>
      <w:proofErr w:type="gramStart"/>
      <w:r>
        <w:rPr>
          <w:spacing w:val="-1"/>
        </w:rPr>
        <w:t>In particular</w:t>
      </w:r>
      <w:r>
        <w:rPr>
          <w:spacing w:val="-4"/>
        </w:rPr>
        <w:t xml:space="preserve"> </w:t>
      </w:r>
      <w:r>
        <w:rPr>
          <w:spacing w:val="-1"/>
        </w:rPr>
        <w:t>it</w:t>
      </w:r>
      <w:proofErr w:type="gramEnd"/>
      <w:r>
        <w:rPr>
          <w:spacing w:val="-2"/>
        </w:rPr>
        <w:t xml:space="preserve"> </w:t>
      </w:r>
      <w:r>
        <w:rPr>
          <w:spacing w:val="-1"/>
        </w:rPr>
        <w:t>may</w:t>
      </w:r>
      <w:r>
        <w:rPr>
          <w:spacing w:val="-2"/>
        </w:rPr>
        <w:t xml:space="preserve"> </w:t>
      </w:r>
      <w:r>
        <w:t>be</w:t>
      </w:r>
      <w:r>
        <w:rPr>
          <w:spacing w:val="-3"/>
        </w:rPr>
        <w:t xml:space="preserve"> </w:t>
      </w:r>
      <w:r>
        <w:rPr>
          <w:spacing w:val="-1"/>
        </w:rPr>
        <w:t>worth considering</w:t>
      </w:r>
      <w:r>
        <w:rPr>
          <w:spacing w:val="-2"/>
        </w:rPr>
        <w:t xml:space="preserve"> </w:t>
      </w:r>
      <w:r>
        <w:rPr>
          <w:spacing w:val="-1"/>
        </w:rPr>
        <w:t>reverting</w:t>
      </w:r>
      <w:r>
        <w:rPr>
          <w:spacing w:val="-2"/>
        </w:rPr>
        <w:t xml:space="preserve"> </w:t>
      </w:r>
      <w:r>
        <w:t>to</w:t>
      </w:r>
      <w:r>
        <w:rPr>
          <w:spacing w:val="7"/>
        </w:rPr>
        <w:t xml:space="preserve"> </w:t>
      </w:r>
      <w:r>
        <w:rPr>
          <w:spacing w:val="-1"/>
        </w:rPr>
        <w:t>something</w:t>
      </w:r>
      <w:r>
        <w:t xml:space="preserve"> </w:t>
      </w:r>
      <w:r>
        <w:rPr>
          <w:spacing w:val="-1"/>
        </w:rPr>
        <w:t>like</w:t>
      </w:r>
      <w:r>
        <w:rPr>
          <w:spacing w:val="-3"/>
        </w:rPr>
        <w:t xml:space="preserve"> </w:t>
      </w:r>
      <w:r>
        <w:t>the</w:t>
      </w:r>
      <w:r>
        <w:rPr>
          <w:spacing w:val="-3"/>
        </w:rPr>
        <w:t xml:space="preserve"> </w:t>
      </w:r>
      <w:r>
        <w:rPr>
          <w:spacing w:val="-1"/>
        </w:rPr>
        <w:t>situation</w:t>
      </w:r>
      <w:r>
        <w:rPr>
          <w:spacing w:val="2"/>
        </w:rPr>
        <w:t xml:space="preserve"> </w:t>
      </w:r>
      <w:r>
        <w:rPr>
          <w:spacing w:val="-1"/>
        </w:rPr>
        <w:t>before</w:t>
      </w:r>
      <w:r>
        <w:rPr>
          <w:spacing w:val="-3"/>
        </w:rPr>
        <w:t xml:space="preserve"> </w:t>
      </w:r>
      <w:r>
        <w:rPr>
          <w:spacing w:val="-1"/>
        </w:rPr>
        <w:t>Regions</w:t>
      </w:r>
      <w:r>
        <w:rPr>
          <w:spacing w:val="61"/>
        </w:rPr>
        <w:t xml:space="preserve"> </w:t>
      </w:r>
      <w:r>
        <w:rPr>
          <w:spacing w:val="-2"/>
        </w:rPr>
        <w:t>were</w:t>
      </w:r>
      <w:r>
        <w:rPr>
          <w:spacing w:val="-3"/>
        </w:rPr>
        <w:t xml:space="preserve"> </w:t>
      </w:r>
      <w:r>
        <w:rPr>
          <w:spacing w:val="-1"/>
        </w:rPr>
        <w:t>created</w:t>
      </w:r>
      <w:r>
        <w:rPr>
          <w:spacing w:val="-2"/>
        </w:rPr>
        <w:t xml:space="preserve"> </w:t>
      </w:r>
      <w:r>
        <w:t>i.e.</w:t>
      </w:r>
      <w:r>
        <w:rPr>
          <w:spacing w:val="-2"/>
        </w:rPr>
        <w:t xml:space="preserve"> </w:t>
      </w:r>
      <w:r>
        <w:rPr>
          <w:spacing w:val="-1"/>
        </w:rPr>
        <w:t>individual</w:t>
      </w:r>
      <w:r>
        <w:rPr>
          <w:spacing w:val="-2"/>
        </w:rPr>
        <w:t xml:space="preserve"> </w:t>
      </w:r>
      <w:r>
        <w:rPr>
          <w:spacing w:val="-1"/>
        </w:rPr>
        <w:t>delegates</w:t>
      </w:r>
      <w:r>
        <w:rPr>
          <w:spacing w:val="-5"/>
        </w:rPr>
        <w:t xml:space="preserve"> </w:t>
      </w:r>
      <w:r>
        <w:t>be</w:t>
      </w:r>
      <w:r>
        <w:rPr>
          <w:spacing w:val="-3"/>
        </w:rPr>
        <w:t xml:space="preserve"> </w:t>
      </w:r>
      <w:r>
        <w:rPr>
          <w:spacing w:val="-1"/>
        </w:rPr>
        <w:t>elected</w:t>
      </w:r>
      <w:r>
        <w:rPr>
          <w:spacing w:val="-2"/>
        </w:rPr>
        <w:t xml:space="preserve"> </w:t>
      </w:r>
      <w:r>
        <w:t>by</w:t>
      </w:r>
      <w:r>
        <w:rPr>
          <w:spacing w:val="-2"/>
        </w:rPr>
        <w:t xml:space="preserve"> </w:t>
      </w:r>
      <w:proofErr w:type="spellStart"/>
      <w:r>
        <w:t>Intergoups</w:t>
      </w:r>
      <w:proofErr w:type="spellEnd"/>
      <w:r>
        <w:rPr>
          <w:spacing w:val="-4"/>
        </w:rPr>
        <w:t xml:space="preserve"> </w:t>
      </w:r>
      <w:r>
        <w:rPr>
          <w:spacing w:val="-1"/>
        </w:rPr>
        <w:t>rather</w:t>
      </w:r>
      <w:r>
        <w:rPr>
          <w:spacing w:val="-2"/>
        </w:rPr>
        <w:t xml:space="preserve"> </w:t>
      </w:r>
      <w:r>
        <w:t>than</w:t>
      </w:r>
      <w:r>
        <w:rPr>
          <w:spacing w:val="-1"/>
        </w:rPr>
        <w:t xml:space="preserve"> </w:t>
      </w:r>
      <w:r>
        <w:t>a</w:t>
      </w:r>
      <w:r>
        <w:rPr>
          <w:spacing w:val="-1"/>
        </w:rPr>
        <w:t xml:space="preserve"> bloc</w:t>
      </w:r>
      <w:r>
        <w:rPr>
          <w:spacing w:val="-3"/>
        </w:rPr>
        <w:t xml:space="preserve"> </w:t>
      </w:r>
      <w:r>
        <w:rPr>
          <w:spacing w:val="-2"/>
        </w:rPr>
        <w:t>of</w:t>
      </w:r>
      <w:r>
        <w:t xml:space="preserve"> </w:t>
      </w:r>
      <w:r>
        <w:rPr>
          <w:spacing w:val="-2"/>
        </w:rPr>
        <w:t>six</w:t>
      </w:r>
      <w:r>
        <w:rPr>
          <w:spacing w:val="-3"/>
        </w:rPr>
        <w:t xml:space="preserve"> </w:t>
      </w:r>
      <w:r>
        <w:t>by</w:t>
      </w:r>
      <w:r>
        <w:rPr>
          <w:spacing w:val="83"/>
        </w:rPr>
        <w:t xml:space="preserve"> </w:t>
      </w:r>
      <w:r>
        <w:rPr>
          <w:spacing w:val="-1"/>
        </w:rPr>
        <w:t>Regions.</w:t>
      </w:r>
    </w:p>
    <w:p w14:paraId="307AEBCC" w14:textId="77777777" w:rsidR="00255E4C" w:rsidRDefault="00255E4C" w:rsidP="00613849">
      <w:pPr>
        <w:pStyle w:val="BodyText"/>
        <w:ind w:left="0" w:right="222" w:firstLine="0"/>
        <w:rPr>
          <w:b w:val="0"/>
          <w:bCs w:val="0"/>
        </w:rPr>
      </w:pPr>
    </w:p>
    <w:p w14:paraId="76B4C374" w14:textId="77777777" w:rsidR="00255E4C" w:rsidRDefault="00255E4C" w:rsidP="00613849">
      <w:pPr>
        <w:pStyle w:val="BodyText"/>
        <w:ind w:left="0" w:right="222" w:firstLine="0"/>
        <w:rPr>
          <w:b w:val="0"/>
          <w:bCs w:val="0"/>
        </w:rPr>
      </w:pPr>
      <w:r>
        <w:rPr>
          <w:spacing w:val="-1"/>
        </w:rPr>
        <w:t>It</w:t>
      </w:r>
      <w:r>
        <w:rPr>
          <w:spacing w:val="-2"/>
        </w:rPr>
        <w:t xml:space="preserve"> </w:t>
      </w:r>
      <w:r>
        <w:rPr>
          <w:spacing w:val="-1"/>
        </w:rPr>
        <w:t xml:space="preserve">would </w:t>
      </w:r>
      <w:r>
        <w:t>be</w:t>
      </w:r>
      <w:r>
        <w:rPr>
          <w:spacing w:val="-3"/>
        </w:rPr>
        <w:t xml:space="preserve"> </w:t>
      </w:r>
      <w:r>
        <w:t>quite</w:t>
      </w:r>
      <w:r>
        <w:rPr>
          <w:spacing w:val="-3"/>
        </w:rPr>
        <w:t xml:space="preserve"> </w:t>
      </w:r>
      <w:r>
        <w:rPr>
          <w:spacing w:val="-1"/>
        </w:rPr>
        <w:t>feasible</w:t>
      </w:r>
      <w:r>
        <w:rPr>
          <w:spacing w:val="-3"/>
        </w:rPr>
        <w:t xml:space="preserve"> </w:t>
      </w:r>
      <w:r>
        <w:t>to</w:t>
      </w:r>
      <w:r>
        <w:rPr>
          <w:spacing w:val="-1"/>
        </w:rPr>
        <w:t xml:space="preserve"> keep </w:t>
      </w:r>
      <w:r>
        <w:t>to</w:t>
      </w:r>
      <w:r>
        <w:rPr>
          <w:spacing w:val="-1"/>
        </w:rPr>
        <w:t xml:space="preserve"> </w:t>
      </w:r>
      <w:r>
        <w:t>the</w:t>
      </w:r>
      <w:r>
        <w:rPr>
          <w:spacing w:val="-3"/>
        </w:rPr>
        <w:t xml:space="preserve"> </w:t>
      </w:r>
      <w:r>
        <w:rPr>
          <w:spacing w:val="-1"/>
        </w:rPr>
        <w:t>same</w:t>
      </w:r>
      <w:r>
        <w:rPr>
          <w:spacing w:val="-3"/>
        </w:rPr>
        <w:t xml:space="preserve"> </w:t>
      </w:r>
      <w:r>
        <w:rPr>
          <w:spacing w:val="-1"/>
        </w:rPr>
        <w:t>number</w:t>
      </w:r>
      <w:r>
        <w:rPr>
          <w:spacing w:val="-4"/>
        </w:rPr>
        <w:t xml:space="preserve"> </w:t>
      </w:r>
      <w:r>
        <w:t xml:space="preserve">of </w:t>
      </w:r>
      <w:r>
        <w:rPr>
          <w:spacing w:val="-1"/>
        </w:rPr>
        <w:t>delegates</w:t>
      </w:r>
      <w:r>
        <w:rPr>
          <w:spacing w:val="3"/>
        </w:rPr>
        <w:t xml:space="preserve"> </w:t>
      </w:r>
      <w:r>
        <w:rPr>
          <w:spacing w:val="-1"/>
        </w:rPr>
        <w:t>if</w:t>
      </w:r>
      <w:r>
        <w:rPr>
          <w:spacing w:val="1"/>
        </w:rPr>
        <w:t xml:space="preserve"> </w:t>
      </w:r>
      <w:r>
        <w:rPr>
          <w:spacing w:val="-2"/>
        </w:rPr>
        <w:t>most</w:t>
      </w:r>
      <w:r>
        <w:rPr>
          <w:spacing w:val="-1"/>
        </w:rPr>
        <w:t xml:space="preserve"> </w:t>
      </w:r>
      <w:proofErr w:type="spellStart"/>
      <w:r>
        <w:rPr>
          <w:spacing w:val="-1"/>
        </w:rPr>
        <w:t>intergoups</w:t>
      </w:r>
      <w:proofErr w:type="spellEnd"/>
      <w:r>
        <w:rPr>
          <w:spacing w:val="-4"/>
        </w:rPr>
        <w:t xml:space="preserve"> </w:t>
      </w:r>
      <w:r>
        <w:rPr>
          <w:spacing w:val="-2"/>
        </w:rPr>
        <w:t>were</w:t>
      </w:r>
      <w:r>
        <w:rPr>
          <w:spacing w:val="67"/>
        </w:rPr>
        <w:t xml:space="preserve"> </w:t>
      </w:r>
      <w:r>
        <w:rPr>
          <w:spacing w:val="-1"/>
        </w:rPr>
        <w:t>allocated</w:t>
      </w:r>
      <w:r>
        <w:t xml:space="preserve"> one</w:t>
      </w:r>
      <w:r>
        <w:rPr>
          <w:spacing w:val="-3"/>
        </w:rPr>
        <w:t xml:space="preserve"> </w:t>
      </w:r>
      <w:r>
        <w:rPr>
          <w:spacing w:val="-1"/>
        </w:rPr>
        <w:t>delegate</w:t>
      </w:r>
      <w:r>
        <w:rPr>
          <w:spacing w:val="-3"/>
        </w:rPr>
        <w:t xml:space="preserve"> </w:t>
      </w:r>
      <w:r>
        <w:t>and</w:t>
      </w:r>
      <w:r>
        <w:rPr>
          <w:spacing w:val="2"/>
        </w:rPr>
        <w:t xml:space="preserve"> </w:t>
      </w:r>
      <w:r>
        <w:rPr>
          <w:spacing w:val="-2"/>
        </w:rPr>
        <w:t>the</w:t>
      </w:r>
      <w:r>
        <w:rPr>
          <w:spacing w:val="-3"/>
        </w:rPr>
        <w:t xml:space="preserve"> </w:t>
      </w:r>
      <w:r>
        <w:rPr>
          <w:spacing w:val="-1"/>
        </w:rPr>
        <w:t>remaining</w:t>
      </w:r>
      <w:r>
        <w:rPr>
          <w:spacing w:val="-2"/>
        </w:rPr>
        <w:t xml:space="preserve"> </w:t>
      </w:r>
      <w:r>
        <w:t>(approx.</w:t>
      </w:r>
      <w:r>
        <w:rPr>
          <w:spacing w:val="-3"/>
        </w:rPr>
        <w:t xml:space="preserve"> </w:t>
      </w:r>
      <w:r>
        <w:rPr>
          <w:spacing w:val="-1"/>
        </w:rPr>
        <w:t>22</w:t>
      </w:r>
      <w:r>
        <w:rPr>
          <w:spacing w:val="-4"/>
        </w:rPr>
        <w:t xml:space="preserve"> </w:t>
      </w:r>
      <w:r>
        <w:t>I</w:t>
      </w:r>
      <w:r>
        <w:rPr>
          <w:spacing w:val="-4"/>
        </w:rPr>
        <w:t xml:space="preserve"> </w:t>
      </w:r>
      <w:r>
        <w:t>think)</w:t>
      </w:r>
      <w:r>
        <w:rPr>
          <w:spacing w:val="-4"/>
        </w:rPr>
        <w:t xml:space="preserve"> </w:t>
      </w:r>
      <w:r>
        <w:rPr>
          <w:spacing w:val="-1"/>
        </w:rPr>
        <w:t xml:space="preserve">paired into </w:t>
      </w:r>
      <w:proofErr w:type="spellStart"/>
      <w:r>
        <w:rPr>
          <w:spacing w:val="-1"/>
        </w:rPr>
        <w:t>neighbouring</w:t>
      </w:r>
      <w:proofErr w:type="spellEnd"/>
      <w:r>
        <w:rPr>
          <w:spacing w:val="-2"/>
        </w:rPr>
        <w:t xml:space="preserve"> </w:t>
      </w:r>
      <w:proofErr w:type="spellStart"/>
      <w:r>
        <w:rPr>
          <w:spacing w:val="-1"/>
        </w:rPr>
        <w:t>intergoups</w:t>
      </w:r>
      <w:proofErr w:type="spellEnd"/>
      <w:r>
        <w:rPr>
          <w:spacing w:val="61"/>
        </w:rPr>
        <w:t xml:space="preserve"> </w:t>
      </w:r>
      <w:r>
        <w:t>to</w:t>
      </w:r>
      <w:r>
        <w:rPr>
          <w:spacing w:val="-1"/>
        </w:rPr>
        <w:t xml:space="preserve"> share</w:t>
      </w:r>
      <w:r>
        <w:rPr>
          <w:spacing w:val="-3"/>
        </w:rPr>
        <w:t xml:space="preserve"> </w:t>
      </w:r>
      <w:r>
        <w:t>a</w:t>
      </w:r>
      <w:r>
        <w:rPr>
          <w:spacing w:val="-1"/>
        </w:rPr>
        <w:t xml:space="preserve"> delegate.</w:t>
      </w:r>
    </w:p>
    <w:p w14:paraId="0FBB2AE3" w14:textId="77777777" w:rsidR="00255E4C" w:rsidRDefault="00255E4C" w:rsidP="00613849">
      <w:pPr>
        <w:rPr>
          <w:rFonts w:ascii="Calibri" w:eastAsia="Calibri" w:hAnsi="Calibri" w:cs="Calibri"/>
          <w:b/>
          <w:bCs/>
        </w:rPr>
      </w:pPr>
    </w:p>
    <w:p w14:paraId="1A68EFC1" w14:textId="77777777" w:rsidR="00255E4C" w:rsidRDefault="00255E4C" w:rsidP="00613849">
      <w:pPr>
        <w:pStyle w:val="BodyText"/>
        <w:spacing w:line="266" w:lineRule="exact"/>
        <w:ind w:left="0" w:firstLine="0"/>
        <w:rPr>
          <w:spacing w:val="-1"/>
        </w:rPr>
      </w:pPr>
      <w:r>
        <w:t>The</w:t>
      </w:r>
      <w:r>
        <w:rPr>
          <w:spacing w:val="-3"/>
        </w:rPr>
        <w:t xml:space="preserve"> </w:t>
      </w:r>
      <w:r>
        <w:rPr>
          <w:spacing w:val="-1"/>
        </w:rPr>
        <w:t>advantages</w:t>
      </w:r>
      <w:r>
        <w:rPr>
          <w:spacing w:val="-4"/>
        </w:rPr>
        <w:t xml:space="preserve"> </w:t>
      </w:r>
      <w:r>
        <w:rPr>
          <w:spacing w:val="-1"/>
        </w:rPr>
        <w:t>would seem</w:t>
      </w:r>
      <w:r>
        <w:rPr>
          <w:spacing w:val="-4"/>
        </w:rPr>
        <w:t xml:space="preserve"> </w:t>
      </w:r>
      <w:r>
        <w:t>to</w:t>
      </w:r>
      <w:r>
        <w:rPr>
          <w:spacing w:val="-1"/>
        </w:rPr>
        <w:t xml:space="preserve"> include:</w:t>
      </w:r>
    </w:p>
    <w:p w14:paraId="46C275D0" w14:textId="77777777" w:rsidR="00255E4C" w:rsidRDefault="00255E4C" w:rsidP="00255E4C">
      <w:pPr>
        <w:pStyle w:val="BodyText"/>
        <w:spacing w:line="266" w:lineRule="exact"/>
        <w:ind w:firstLine="0"/>
        <w:rPr>
          <w:b w:val="0"/>
          <w:bCs w:val="0"/>
        </w:rPr>
      </w:pPr>
    </w:p>
    <w:p w14:paraId="2D2E76F8" w14:textId="77777777" w:rsidR="00255E4C" w:rsidRDefault="00255E4C" w:rsidP="00255E4C">
      <w:pPr>
        <w:pStyle w:val="BodyText"/>
        <w:numPr>
          <w:ilvl w:val="0"/>
          <w:numId w:val="18"/>
        </w:numPr>
        <w:tabs>
          <w:tab w:val="left" w:pos="821"/>
        </w:tabs>
        <w:ind w:right="1106"/>
        <w:rPr>
          <w:b w:val="0"/>
          <w:bCs w:val="0"/>
        </w:rPr>
      </w:pPr>
      <w:r>
        <w:t>The</w:t>
      </w:r>
      <w:r>
        <w:rPr>
          <w:spacing w:val="-3"/>
        </w:rPr>
        <w:t xml:space="preserve"> </w:t>
      </w:r>
      <w:r>
        <w:rPr>
          <w:spacing w:val="-1"/>
        </w:rPr>
        <w:t>delegates</w:t>
      </w:r>
      <w:r>
        <w:rPr>
          <w:spacing w:val="-5"/>
        </w:rPr>
        <w:t xml:space="preserve"> </w:t>
      </w:r>
      <w:r>
        <w:rPr>
          <w:spacing w:val="-1"/>
        </w:rPr>
        <w:t xml:space="preserve">would </w:t>
      </w:r>
      <w:r>
        <w:t>be</w:t>
      </w:r>
      <w:r>
        <w:rPr>
          <w:spacing w:val="-3"/>
        </w:rPr>
        <w:t xml:space="preserve"> </w:t>
      </w:r>
      <w:r>
        <w:rPr>
          <w:spacing w:val="-1"/>
        </w:rPr>
        <w:t xml:space="preserve">much </w:t>
      </w:r>
      <w:r>
        <w:rPr>
          <w:spacing w:val="-2"/>
        </w:rPr>
        <w:t>more</w:t>
      </w:r>
      <w:r>
        <w:rPr>
          <w:spacing w:val="-3"/>
        </w:rPr>
        <w:t xml:space="preserve"> </w:t>
      </w:r>
      <w:r>
        <w:rPr>
          <w:spacing w:val="-2"/>
        </w:rPr>
        <w:t xml:space="preserve">likely </w:t>
      </w:r>
      <w:r>
        <w:t>to</w:t>
      </w:r>
      <w:r>
        <w:rPr>
          <w:spacing w:val="-1"/>
        </w:rPr>
        <w:t xml:space="preserve"> </w:t>
      </w:r>
      <w:r>
        <w:t>be</w:t>
      </w:r>
      <w:r>
        <w:rPr>
          <w:spacing w:val="4"/>
        </w:rPr>
        <w:t xml:space="preserve"> </w:t>
      </w:r>
      <w:r>
        <w:rPr>
          <w:spacing w:val="-2"/>
        </w:rPr>
        <w:t>well</w:t>
      </w:r>
      <w:r>
        <w:rPr>
          <w:spacing w:val="1"/>
        </w:rPr>
        <w:t xml:space="preserve"> </w:t>
      </w:r>
      <w:r>
        <w:t xml:space="preserve">known to </w:t>
      </w:r>
      <w:r>
        <w:rPr>
          <w:spacing w:val="-1"/>
        </w:rPr>
        <w:t>large</w:t>
      </w:r>
      <w:r>
        <w:rPr>
          <w:spacing w:val="-3"/>
        </w:rPr>
        <w:t xml:space="preserve"> </w:t>
      </w:r>
      <w:r>
        <w:rPr>
          <w:spacing w:val="-1"/>
        </w:rPr>
        <w:t>numbers</w:t>
      </w:r>
      <w:r>
        <w:rPr>
          <w:spacing w:val="-4"/>
        </w:rPr>
        <w:t xml:space="preserve"> </w:t>
      </w:r>
      <w:r>
        <w:t>of</w:t>
      </w:r>
      <w:r>
        <w:rPr>
          <w:spacing w:val="65"/>
        </w:rPr>
        <w:t xml:space="preserve"> </w:t>
      </w:r>
      <w:r>
        <w:rPr>
          <w:spacing w:val="-1"/>
        </w:rPr>
        <w:t>individuals</w:t>
      </w:r>
      <w:r>
        <w:rPr>
          <w:spacing w:val="-4"/>
        </w:rPr>
        <w:t xml:space="preserve"> </w:t>
      </w:r>
      <w:r>
        <w:t>and</w:t>
      </w:r>
      <w:r>
        <w:rPr>
          <w:spacing w:val="-1"/>
        </w:rPr>
        <w:t xml:space="preserve"> groups.</w:t>
      </w:r>
    </w:p>
    <w:p w14:paraId="6A96C9BB" w14:textId="77777777" w:rsidR="00255E4C" w:rsidRDefault="00255E4C" w:rsidP="00255E4C">
      <w:pPr>
        <w:pStyle w:val="BodyText"/>
        <w:numPr>
          <w:ilvl w:val="0"/>
          <w:numId w:val="18"/>
        </w:numPr>
        <w:tabs>
          <w:tab w:val="left" w:pos="821"/>
        </w:tabs>
        <w:ind w:right="1006"/>
        <w:rPr>
          <w:b w:val="0"/>
          <w:bCs w:val="0"/>
        </w:rPr>
      </w:pPr>
      <w:r>
        <w:t>The</w:t>
      </w:r>
      <w:r>
        <w:rPr>
          <w:spacing w:val="-3"/>
        </w:rPr>
        <w:t xml:space="preserve"> </w:t>
      </w:r>
      <w:r>
        <w:rPr>
          <w:spacing w:val="-1"/>
        </w:rPr>
        <w:t>delegates</w:t>
      </w:r>
      <w:r>
        <w:rPr>
          <w:spacing w:val="-5"/>
        </w:rPr>
        <w:t xml:space="preserve"> </w:t>
      </w:r>
      <w:r>
        <w:rPr>
          <w:spacing w:val="-1"/>
        </w:rPr>
        <w:t>would inevitably</w:t>
      </w:r>
      <w:r>
        <w:rPr>
          <w:spacing w:val="3"/>
        </w:rPr>
        <w:t xml:space="preserve"> </w:t>
      </w:r>
      <w:r>
        <w:rPr>
          <w:spacing w:val="-1"/>
        </w:rPr>
        <w:t>have</w:t>
      </w:r>
      <w:r>
        <w:rPr>
          <w:spacing w:val="-3"/>
        </w:rPr>
        <w:t xml:space="preserve"> </w:t>
      </w:r>
      <w:r>
        <w:t>a</w:t>
      </w:r>
      <w:r>
        <w:rPr>
          <w:spacing w:val="-1"/>
        </w:rPr>
        <w:t xml:space="preserve"> much </w:t>
      </w:r>
      <w:r>
        <w:t>better</w:t>
      </w:r>
      <w:r>
        <w:rPr>
          <w:spacing w:val="-5"/>
        </w:rPr>
        <w:t xml:space="preserve"> </w:t>
      </w:r>
      <w:r>
        <w:rPr>
          <w:spacing w:val="-1"/>
        </w:rPr>
        <w:t xml:space="preserve">grasp </w:t>
      </w:r>
      <w:r>
        <w:t>of the</w:t>
      </w:r>
      <w:r>
        <w:rPr>
          <w:spacing w:val="-3"/>
        </w:rPr>
        <w:t xml:space="preserve"> </w:t>
      </w:r>
      <w:r>
        <w:rPr>
          <w:spacing w:val="-2"/>
        </w:rPr>
        <w:t>views,</w:t>
      </w:r>
      <w:r>
        <w:rPr>
          <w:spacing w:val="3"/>
        </w:rPr>
        <w:t xml:space="preserve"> </w:t>
      </w:r>
      <w:r>
        <w:t>attitudes,</w:t>
      </w:r>
      <w:r>
        <w:rPr>
          <w:spacing w:val="47"/>
        </w:rPr>
        <w:t xml:space="preserve"> </w:t>
      </w:r>
      <w:r>
        <w:rPr>
          <w:spacing w:val="-1"/>
        </w:rPr>
        <w:t>experience</w:t>
      </w:r>
      <w:r>
        <w:rPr>
          <w:spacing w:val="-3"/>
        </w:rPr>
        <w:t xml:space="preserve"> </w:t>
      </w:r>
      <w:r>
        <w:t>and</w:t>
      </w:r>
      <w:r>
        <w:rPr>
          <w:spacing w:val="-1"/>
        </w:rPr>
        <w:t xml:space="preserve"> problems</w:t>
      </w:r>
      <w:r>
        <w:t xml:space="preserve"> of </w:t>
      </w:r>
      <w:r>
        <w:rPr>
          <w:spacing w:val="-1"/>
        </w:rPr>
        <w:t>their</w:t>
      </w:r>
      <w:r>
        <w:rPr>
          <w:spacing w:val="-3"/>
        </w:rPr>
        <w:t xml:space="preserve"> </w:t>
      </w:r>
      <w:r>
        <w:rPr>
          <w:rFonts w:cs="Calibri"/>
          <w:spacing w:val="-1"/>
        </w:rPr>
        <w:t>‘</w:t>
      </w:r>
      <w:r>
        <w:rPr>
          <w:spacing w:val="-1"/>
        </w:rPr>
        <w:t>constituency</w:t>
      </w:r>
      <w:r>
        <w:rPr>
          <w:rFonts w:cs="Calibri"/>
          <w:spacing w:val="-1"/>
        </w:rPr>
        <w:t>’</w:t>
      </w:r>
      <w:r>
        <w:rPr>
          <w:spacing w:val="-1"/>
        </w:rPr>
        <w:t>.</w:t>
      </w:r>
    </w:p>
    <w:p w14:paraId="35C5E945" w14:textId="77777777" w:rsidR="00255E4C" w:rsidRDefault="00255E4C" w:rsidP="00255E4C">
      <w:pPr>
        <w:pStyle w:val="BodyText"/>
        <w:numPr>
          <w:ilvl w:val="0"/>
          <w:numId w:val="18"/>
        </w:numPr>
        <w:tabs>
          <w:tab w:val="left" w:pos="821"/>
        </w:tabs>
        <w:ind w:right="160"/>
        <w:rPr>
          <w:b w:val="0"/>
          <w:bCs w:val="0"/>
        </w:rPr>
      </w:pPr>
      <w:r>
        <w:rPr>
          <w:spacing w:val="-1"/>
        </w:rPr>
        <w:t>It</w:t>
      </w:r>
      <w:r>
        <w:rPr>
          <w:spacing w:val="-2"/>
        </w:rPr>
        <w:t xml:space="preserve"> </w:t>
      </w:r>
      <w:r>
        <w:rPr>
          <w:spacing w:val="-1"/>
        </w:rPr>
        <w:t>would ease</w:t>
      </w:r>
      <w:r>
        <w:rPr>
          <w:spacing w:val="-3"/>
        </w:rPr>
        <w:t xml:space="preserve"> </w:t>
      </w:r>
      <w:r>
        <w:t>the</w:t>
      </w:r>
      <w:r>
        <w:rPr>
          <w:spacing w:val="-3"/>
        </w:rPr>
        <w:t xml:space="preserve"> </w:t>
      </w:r>
      <w:r>
        <w:rPr>
          <w:spacing w:val="-1"/>
        </w:rPr>
        <w:t>travelling</w:t>
      </w:r>
      <w:r>
        <w:rPr>
          <w:spacing w:val="-2"/>
        </w:rPr>
        <w:t xml:space="preserve"> </w:t>
      </w:r>
      <w:r>
        <w:rPr>
          <w:spacing w:val="-1"/>
        </w:rPr>
        <w:t>problems</w:t>
      </w:r>
      <w:r>
        <w:rPr>
          <w:spacing w:val="-4"/>
        </w:rPr>
        <w:t xml:space="preserve"> </w:t>
      </w:r>
      <w:r>
        <w:t>of delegates</w:t>
      </w:r>
      <w:r>
        <w:rPr>
          <w:spacing w:val="-5"/>
        </w:rPr>
        <w:t xml:space="preserve"> </w:t>
      </w:r>
      <w:r>
        <w:rPr>
          <w:spacing w:val="-1"/>
        </w:rPr>
        <w:t xml:space="preserve">and help </w:t>
      </w:r>
      <w:r>
        <w:t>to</w:t>
      </w:r>
      <w:r>
        <w:rPr>
          <w:spacing w:val="-1"/>
        </w:rPr>
        <w:t xml:space="preserve"> bring</w:t>
      </w:r>
      <w:r>
        <w:rPr>
          <w:spacing w:val="-2"/>
        </w:rPr>
        <w:t xml:space="preserve"> </w:t>
      </w:r>
      <w:r>
        <w:rPr>
          <w:spacing w:val="-1"/>
        </w:rPr>
        <w:t xml:space="preserve">much </w:t>
      </w:r>
      <w:r>
        <w:rPr>
          <w:spacing w:val="-2"/>
        </w:rPr>
        <w:t>closer</w:t>
      </w:r>
      <w:r>
        <w:rPr>
          <w:spacing w:val="51"/>
        </w:rPr>
        <w:t xml:space="preserve"> </w:t>
      </w:r>
      <w:r>
        <w:rPr>
          <w:spacing w:val="-1"/>
        </w:rPr>
        <w:t>involvement</w:t>
      </w:r>
      <w:r>
        <w:rPr>
          <w:spacing w:val="-2"/>
        </w:rPr>
        <w:t xml:space="preserve"> of</w:t>
      </w:r>
      <w:r>
        <w:t xml:space="preserve"> groups</w:t>
      </w:r>
      <w:r>
        <w:rPr>
          <w:spacing w:val="-4"/>
        </w:rPr>
        <w:t xml:space="preserve"> </w:t>
      </w:r>
      <w:r>
        <w:rPr>
          <w:spacing w:val="-1"/>
        </w:rPr>
        <w:t>in Conference</w:t>
      </w:r>
      <w:r>
        <w:rPr>
          <w:spacing w:val="3"/>
        </w:rPr>
        <w:t xml:space="preserve"> </w:t>
      </w:r>
      <w:r>
        <w:rPr>
          <w:spacing w:val="-1"/>
        </w:rPr>
        <w:t>discussion</w:t>
      </w:r>
      <w:r>
        <w:rPr>
          <w:spacing w:val="48"/>
        </w:rPr>
        <w:t xml:space="preserve"> </w:t>
      </w:r>
      <w:r>
        <w:rPr>
          <w:rFonts w:cs="Calibri"/>
        </w:rPr>
        <w:t>–</w:t>
      </w:r>
      <w:r>
        <w:rPr>
          <w:rFonts w:cs="Calibri"/>
          <w:spacing w:val="-2"/>
        </w:rPr>
        <w:t xml:space="preserve"> </w:t>
      </w:r>
      <w:r>
        <w:t>a</w:t>
      </w:r>
      <w:r>
        <w:rPr>
          <w:spacing w:val="-1"/>
        </w:rPr>
        <w:t xml:space="preserve"> perennial</w:t>
      </w:r>
      <w:r>
        <w:rPr>
          <w:spacing w:val="-2"/>
        </w:rPr>
        <w:t xml:space="preserve"> </w:t>
      </w:r>
      <w:r>
        <w:t>and</w:t>
      </w:r>
      <w:r>
        <w:rPr>
          <w:spacing w:val="-1"/>
        </w:rPr>
        <w:t xml:space="preserve"> growing</w:t>
      </w:r>
      <w:r>
        <w:rPr>
          <w:spacing w:val="-2"/>
        </w:rPr>
        <w:t xml:space="preserve"> </w:t>
      </w:r>
      <w:r>
        <w:rPr>
          <w:spacing w:val="-1"/>
        </w:rPr>
        <w:t xml:space="preserve">problem </w:t>
      </w:r>
      <w:r>
        <w:rPr>
          <w:rFonts w:cs="Calibri"/>
        </w:rPr>
        <w:t>–</w:t>
      </w:r>
      <w:r>
        <w:rPr>
          <w:rFonts w:cs="Calibri"/>
          <w:spacing w:val="-2"/>
        </w:rPr>
        <w:t xml:space="preserve"> </w:t>
      </w:r>
      <w:r>
        <w:rPr>
          <w:spacing w:val="1"/>
        </w:rPr>
        <w:t>and</w:t>
      </w:r>
      <w:r>
        <w:rPr>
          <w:spacing w:val="42"/>
        </w:rPr>
        <w:t xml:space="preserve"> </w:t>
      </w:r>
      <w:r>
        <w:rPr>
          <w:spacing w:val="-1"/>
        </w:rPr>
        <w:t>it</w:t>
      </w:r>
      <w:r>
        <w:rPr>
          <w:spacing w:val="-2"/>
        </w:rPr>
        <w:t xml:space="preserve"> </w:t>
      </w:r>
      <w:r>
        <w:rPr>
          <w:spacing w:val="-1"/>
        </w:rPr>
        <w:t>is</w:t>
      </w:r>
      <w:r>
        <w:rPr>
          <w:spacing w:val="-4"/>
        </w:rPr>
        <w:t xml:space="preserve"> </w:t>
      </w:r>
      <w:r>
        <w:t>the</w:t>
      </w:r>
      <w:r>
        <w:rPr>
          <w:spacing w:val="2"/>
        </w:rPr>
        <w:t xml:space="preserve"> </w:t>
      </w:r>
      <w:r>
        <w:rPr>
          <w:spacing w:val="-1"/>
          <w:u w:val="single" w:color="000000"/>
        </w:rPr>
        <w:t>Groups</w:t>
      </w:r>
      <w:r>
        <w:rPr>
          <w:spacing w:val="-2"/>
          <w:u w:val="single" w:color="000000"/>
        </w:rPr>
        <w:t xml:space="preserve"> </w:t>
      </w:r>
      <w:r>
        <w:rPr>
          <w:spacing w:val="-1"/>
        </w:rPr>
        <w:t>who are</w:t>
      </w:r>
      <w:r>
        <w:rPr>
          <w:spacing w:val="-3"/>
        </w:rPr>
        <w:t xml:space="preserve"> </w:t>
      </w:r>
      <w:r>
        <w:t>at</w:t>
      </w:r>
      <w:r>
        <w:rPr>
          <w:spacing w:val="-2"/>
        </w:rPr>
        <w:t xml:space="preserve"> </w:t>
      </w:r>
      <w:r>
        <w:t>the</w:t>
      </w:r>
      <w:r>
        <w:rPr>
          <w:spacing w:val="-3"/>
        </w:rPr>
        <w:t xml:space="preserve"> </w:t>
      </w:r>
      <w:r>
        <w:t>top</w:t>
      </w:r>
      <w:r>
        <w:rPr>
          <w:spacing w:val="-1"/>
        </w:rPr>
        <w:t xml:space="preserve"> </w:t>
      </w:r>
      <w:r>
        <w:t xml:space="preserve">of </w:t>
      </w:r>
      <w:r>
        <w:rPr>
          <w:spacing w:val="-1"/>
        </w:rPr>
        <w:t>our</w:t>
      </w:r>
      <w:r>
        <w:rPr>
          <w:spacing w:val="-4"/>
        </w:rPr>
        <w:t xml:space="preserve"> </w:t>
      </w:r>
      <w:r>
        <w:rPr>
          <w:spacing w:val="-2"/>
        </w:rPr>
        <w:t>service</w:t>
      </w:r>
      <w:r>
        <w:rPr>
          <w:spacing w:val="-3"/>
        </w:rPr>
        <w:t xml:space="preserve"> </w:t>
      </w:r>
      <w:r>
        <w:rPr>
          <w:spacing w:val="-1"/>
        </w:rPr>
        <w:t>structure</w:t>
      </w:r>
    </w:p>
    <w:p w14:paraId="0492C9D9" w14:textId="77777777" w:rsidR="00255E4C" w:rsidRDefault="00255E4C" w:rsidP="00255E4C">
      <w:pPr>
        <w:pStyle w:val="BodyText"/>
        <w:numPr>
          <w:ilvl w:val="0"/>
          <w:numId w:val="18"/>
        </w:numPr>
        <w:tabs>
          <w:tab w:val="left" w:pos="821"/>
        </w:tabs>
        <w:spacing w:before="1"/>
        <w:ind w:right="248"/>
        <w:rPr>
          <w:b w:val="0"/>
          <w:bCs w:val="0"/>
        </w:rPr>
      </w:pPr>
      <w:r>
        <w:rPr>
          <w:spacing w:val="-1"/>
        </w:rPr>
        <w:lastRenderedPageBreak/>
        <w:t>It</w:t>
      </w:r>
      <w:r>
        <w:rPr>
          <w:spacing w:val="-2"/>
        </w:rPr>
        <w:t xml:space="preserve"> </w:t>
      </w:r>
      <w:r>
        <w:rPr>
          <w:spacing w:val="-1"/>
        </w:rPr>
        <w:t xml:space="preserve">would </w:t>
      </w:r>
      <w:r>
        <w:t>be</w:t>
      </w:r>
      <w:r>
        <w:rPr>
          <w:spacing w:val="-3"/>
        </w:rPr>
        <w:t xml:space="preserve"> </w:t>
      </w:r>
      <w:r>
        <w:rPr>
          <w:spacing w:val="-1"/>
        </w:rPr>
        <w:t>much easier</w:t>
      </w:r>
      <w:r>
        <w:rPr>
          <w:spacing w:val="-4"/>
        </w:rPr>
        <w:t xml:space="preserve"> </w:t>
      </w:r>
      <w:r>
        <w:t>for</w:t>
      </w:r>
      <w:r>
        <w:rPr>
          <w:spacing w:val="-4"/>
        </w:rPr>
        <w:t xml:space="preserve"> </w:t>
      </w:r>
      <w:r>
        <w:rPr>
          <w:spacing w:val="-1"/>
        </w:rPr>
        <w:t>delegates</w:t>
      </w:r>
      <w:r>
        <w:rPr>
          <w:spacing w:val="-5"/>
        </w:rPr>
        <w:t xml:space="preserve"> </w:t>
      </w:r>
      <w:r>
        <w:t>to</w:t>
      </w:r>
      <w:r>
        <w:rPr>
          <w:spacing w:val="-1"/>
        </w:rPr>
        <w:t xml:space="preserve"> </w:t>
      </w:r>
      <w:r>
        <w:t>discharge</w:t>
      </w:r>
      <w:r>
        <w:rPr>
          <w:spacing w:val="-3"/>
        </w:rPr>
        <w:t xml:space="preserve"> </w:t>
      </w:r>
      <w:r>
        <w:rPr>
          <w:spacing w:val="-1"/>
        </w:rPr>
        <w:t>their</w:t>
      </w:r>
      <w:r>
        <w:rPr>
          <w:spacing w:val="-4"/>
        </w:rPr>
        <w:t xml:space="preserve"> </w:t>
      </w:r>
      <w:r>
        <w:rPr>
          <w:spacing w:val="-1"/>
        </w:rPr>
        <w:t>responsibility</w:t>
      </w:r>
      <w:r>
        <w:rPr>
          <w:spacing w:val="1"/>
        </w:rPr>
        <w:t xml:space="preserve"> </w:t>
      </w:r>
      <w:r>
        <w:t>to</w:t>
      </w:r>
      <w:r>
        <w:rPr>
          <w:spacing w:val="-1"/>
        </w:rPr>
        <w:t xml:space="preserve"> act</w:t>
      </w:r>
      <w:r>
        <w:rPr>
          <w:spacing w:val="-2"/>
        </w:rPr>
        <w:t xml:space="preserve"> </w:t>
      </w:r>
      <w:r>
        <w:t>and</w:t>
      </w:r>
      <w:r>
        <w:rPr>
          <w:spacing w:val="-1"/>
        </w:rPr>
        <w:t xml:space="preserve"> </w:t>
      </w:r>
      <w:r>
        <w:t>vote</w:t>
      </w:r>
      <w:r>
        <w:rPr>
          <w:spacing w:val="57"/>
        </w:rPr>
        <w:t xml:space="preserve"> </w:t>
      </w:r>
      <w:r>
        <w:rPr>
          <w:spacing w:val="-1"/>
        </w:rPr>
        <w:t>according</w:t>
      </w:r>
      <w:r>
        <w:rPr>
          <w:spacing w:val="-2"/>
        </w:rPr>
        <w:t xml:space="preserve"> </w:t>
      </w:r>
      <w:r>
        <w:t>the</w:t>
      </w:r>
      <w:r>
        <w:rPr>
          <w:spacing w:val="-3"/>
        </w:rPr>
        <w:t xml:space="preserve"> </w:t>
      </w:r>
      <w:r>
        <w:rPr>
          <w:spacing w:val="-1"/>
        </w:rPr>
        <w:t>dictates</w:t>
      </w:r>
      <w:r>
        <w:rPr>
          <w:spacing w:val="-5"/>
        </w:rPr>
        <w:t xml:space="preserve"> </w:t>
      </w:r>
      <w:r>
        <w:t xml:space="preserve">of </w:t>
      </w:r>
      <w:r>
        <w:rPr>
          <w:spacing w:val="-2"/>
        </w:rPr>
        <w:t>their</w:t>
      </w:r>
      <w:r>
        <w:rPr>
          <w:spacing w:val="1"/>
        </w:rPr>
        <w:t xml:space="preserve"> </w:t>
      </w:r>
      <w:r>
        <w:rPr>
          <w:spacing w:val="-1"/>
          <w:u w:val="single" w:color="000000"/>
        </w:rPr>
        <w:t>own</w:t>
      </w:r>
      <w:r>
        <w:rPr>
          <w:u w:val="single" w:color="000000"/>
        </w:rPr>
        <w:t xml:space="preserve"> </w:t>
      </w:r>
      <w:r>
        <w:rPr>
          <w:spacing w:val="-1"/>
        </w:rPr>
        <w:t>conscience</w:t>
      </w:r>
      <w:r>
        <w:rPr>
          <w:spacing w:val="-3"/>
        </w:rPr>
        <w:t xml:space="preserve"> </w:t>
      </w:r>
      <w:r>
        <w:rPr>
          <w:spacing w:val="-1"/>
        </w:rPr>
        <w:t>if</w:t>
      </w:r>
      <w:r>
        <w:t xml:space="preserve"> they</w:t>
      </w:r>
      <w:r>
        <w:rPr>
          <w:spacing w:val="-2"/>
        </w:rPr>
        <w:t xml:space="preserve"> </w:t>
      </w:r>
      <w:r>
        <w:rPr>
          <w:spacing w:val="-1"/>
        </w:rPr>
        <w:t>are</w:t>
      </w:r>
      <w:r>
        <w:rPr>
          <w:spacing w:val="-3"/>
        </w:rPr>
        <w:t xml:space="preserve"> </w:t>
      </w:r>
      <w:r>
        <w:t>not</w:t>
      </w:r>
      <w:r>
        <w:rPr>
          <w:spacing w:val="-2"/>
        </w:rPr>
        <w:t xml:space="preserve"> </w:t>
      </w:r>
      <w:r>
        <w:t>part</w:t>
      </w:r>
      <w:r>
        <w:rPr>
          <w:spacing w:val="-2"/>
        </w:rPr>
        <w:t xml:space="preserve"> </w:t>
      </w:r>
      <w:r>
        <w:t>of a</w:t>
      </w:r>
      <w:r>
        <w:rPr>
          <w:spacing w:val="-1"/>
        </w:rPr>
        <w:t xml:space="preserve"> </w:t>
      </w:r>
      <w:r>
        <w:t>Regional</w:t>
      </w:r>
      <w:r>
        <w:rPr>
          <w:spacing w:val="-2"/>
        </w:rPr>
        <w:t xml:space="preserve"> </w:t>
      </w:r>
      <w:r>
        <w:rPr>
          <w:rFonts w:cs="Calibri"/>
          <w:spacing w:val="-1"/>
        </w:rPr>
        <w:t>‘</w:t>
      </w:r>
      <w:r>
        <w:rPr>
          <w:spacing w:val="-1"/>
        </w:rPr>
        <w:t>block</w:t>
      </w:r>
      <w:r>
        <w:rPr>
          <w:rFonts w:cs="Calibri"/>
          <w:spacing w:val="-1"/>
        </w:rPr>
        <w:t xml:space="preserve">’ </w:t>
      </w:r>
      <w:r>
        <w:rPr>
          <w:spacing w:val="-2"/>
        </w:rPr>
        <w:t>of</w:t>
      </w:r>
      <w:r>
        <w:rPr>
          <w:spacing w:val="47"/>
        </w:rPr>
        <w:t xml:space="preserve"> </w:t>
      </w:r>
      <w:r>
        <w:rPr>
          <w:spacing w:val="-1"/>
        </w:rPr>
        <w:t>delegates</w:t>
      </w:r>
      <w:r>
        <w:rPr>
          <w:spacing w:val="-5"/>
        </w:rPr>
        <w:t xml:space="preserve"> </w:t>
      </w:r>
      <w:r>
        <w:rPr>
          <w:spacing w:val="-1"/>
        </w:rPr>
        <w:t xml:space="preserve">with </w:t>
      </w:r>
      <w:r>
        <w:t>the</w:t>
      </w:r>
      <w:r>
        <w:rPr>
          <w:spacing w:val="-3"/>
        </w:rPr>
        <w:t xml:space="preserve"> </w:t>
      </w:r>
      <w:r>
        <w:rPr>
          <w:spacing w:val="-1"/>
        </w:rPr>
        <w:t>inevitable</w:t>
      </w:r>
      <w:r>
        <w:rPr>
          <w:spacing w:val="-3"/>
        </w:rPr>
        <w:t xml:space="preserve"> </w:t>
      </w:r>
      <w:r>
        <w:rPr>
          <w:spacing w:val="-1"/>
        </w:rPr>
        <w:t>pressure</w:t>
      </w:r>
      <w:r>
        <w:rPr>
          <w:spacing w:val="-3"/>
        </w:rPr>
        <w:t xml:space="preserve"> </w:t>
      </w:r>
      <w:r>
        <w:t>to</w:t>
      </w:r>
      <w:r>
        <w:rPr>
          <w:spacing w:val="-1"/>
        </w:rPr>
        <w:t xml:space="preserve"> conform</w:t>
      </w:r>
      <w:r>
        <w:rPr>
          <w:spacing w:val="-4"/>
        </w:rPr>
        <w:t xml:space="preserve"> </w:t>
      </w:r>
      <w:r>
        <w:t>to</w:t>
      </w:r>
      <w:r>
        <w:rPr>
          <w:spacing w:val="-1"/>
        </w:rPr>
        <w:t xml:space="preserve"> </w:t>
      </w:r>
      <w:r>
        <w:t>the</w:t>
      </w:r>
      <w:r>
        <w:rPr>
          <w:spacing w:val="-3"/>
        </w:rPr>
        <w:t xml:space="preserve"> </w:t>
      </w:r>
      <w:r>
        <w:rPr>
          <w:spacing w:val="-1"/>
        </w:rPr>
        <w:t>majority.</w:t>
      </w:r>
    </w:p>
    <w:p w14:paraId="0E562BC7" w14:textId="77777777" w:rsidR="00255E4C" w:rsidRDefault="00255E4C" w:rsidP="00255E4C">
      <w:pPr>
        <w:spacing w:before="1"/>
        <w:rPr>
          <w:rFonts w:ascii="Calibri" w:eastAsia="Calibri" w:hAnsi="Calibri" w:cs="Calibri"/>
          <w:b/>
          <w:bCs/>
        </w:rPr>
      </w:pPr>
    </w:p>
    <w:p w14:paraId="3FD01CC2" w14:textId="6B042EC2" w:rsidR="00B469B4" w:rsidRDefault="000778ED" w:rsidP="00255E4C">
      <w:pPr>
        <w:rPr>
          <w:rFonts w:ascii="Calibri"/>
        </w:rPr>
      </w:pPr>
      <w:r>
        <w:rPr>
          <w:rFonts w:ascii="Calibri"/>
        </w:rPr>
        <w:t>TOR 12</w:t>
      </w:r>
    </w:p>
    <w:p w14:paraId="1A82BFFD" w14:textId="250C1BF6" w:rsidR="000778ED" w:rsidRDefault="000778ED" w:rsidP="00255E4C">
      <w:pPr>
        <w:rPr>
          <w:rFonts w:ascii="Calibri"/>
        </w:rPr>
      </w:pPr>
    </w:p>
    <w:p w14:paraId="5C99780B" w14:textId="4FD1AEFB" w:rsidR="000778ED" w:rsidRDefault="000778ED" w:rsidP="00255E4C">
      <w:pPr>
        <w:rPr>
          <w:rFonts w:ascii="Calibri"/>
        </w:rPr>
      </w:pPr>
      <w:r w:rsidRPr="000778ED">
        <w:rPr>
          <w:rFonts w:ascii="Calibri"/>
        </w:rPr>
        <w:t>This is already covered within AA literature and also felt that this would weaken links between Intergroups and Region</w:t>
      </w:r>
      <w:r>
        <w:rPr>
          <w:rFonts w:ascii="Calibri"/>
        </w:rPr>
        <w:t xml:space="preserve"> </w:t>
      </w:r>
      <w:r w:rsidRPr="000778ED">
        <w:rPr>
          <w:rFonts w:ascii="Calibri"/>
        </w:rPr>
        <w:t>and</w:t>
      </w:r>
      <w:r>
        <w:rPr>
          <w:rFonts w:ascii="Calibri"/>
        </w:rPr>
        <w:t>,</w:t>
      </w:r>
      <w:r w:rsidRPr="000778ED">
        <w:rPr>
          <w:rFonts w:ascii="Calibri"/>
        </w:rPr>
        <w:t xml:space="preserve"> that as in some IGs it is difficult to fill existing service positions without creating new ones, which leads to the possibility that if an IG fails to select a delegate for whatever reason than there will be a shortage of delegates.</w:t>
      </w:r>
    </w:p>
    <w:p w14:paraId="6BF42623" w14:textId="77777777" w:rsidR="00613849" w:rsidRDefault="00613849">
      <w:pPr>
        <w:spacing w:after="160" w:line="259" w:lineRule="auto"/>
        <w:rPr>
          <w:rFonts w:ascii="Calibri"/>
        </w:rPr>
      </w:pPr>
    </w:p>
    <w:p w14:paraId="13E6CAB2" w14:textId="29383273" w:rsidR="00B469B4" w:rsidRDefault="00B469B4">
      <w:pPr>
        <w:spacing w:after="160" w:line="259" w:lineRule="auto"/>
        <w:rPr>
          <w:rFonts w:ascii="Calibri"/>
        </w:rPr>
      </w:pPr>
      <w:r>
        <w:rPr>
          <w:rFonts w:ascii="Calibri"/>
        </w:rPr>
        <w:t>54.</w:t>
      </w:r>
    </w:p>
    <w:p w14:paraId="5F640249" w14:textId="77777777" w:rsidR="00B469B4" w:rsidRPr="002F1611" w:rsidRDefault="00B469B4" w:rsidP="00B469B4">
      <w:pPr>
        <w:rPr>
          <w:b/>
          <w:bCs/>
        </w:rPr>
      </w:pPr>
      <w:r w:rsidRPr="002F1611">
        <w:rPr>
          <w:b/>
          <w:bCs/>
        </w:rPr>
        <w:t xml:space="preserve">Would the Fellowship discuss if Conference </w:t>
      </w:r>
      <w:proofErr w:type="gramStart"/>
      <w:r w:rsidRPr="002F1611">
        <w:rPr>
          <w:b/>
          <w:bCs/>
        </w:rPr>
        <w:t>actually needs</w:t>
      </w:r>
      <w:proofErr w:type="gramEnd"/>
      <w:r w:rsidRPr="002F1611">
        <w:rPr>
          <w:b/>
          <w:bCs/>
        </w:rPr>
        <w:t xml:space="preserve"> to be held every year?</w:t>
      </w:r>
    </w:p>
    <w:p w14:paraId="1AB8A0AF" w14:textId="77777777" w:rsidR="00B469B4" w:rsidRPr="002F1611" w:rsidRDefault="00B469B4" w:rsidP="00B469B4">
      <w:pPr>
        <w:rPr>
          <w:b/>
          <w:bCs/>
        </w:rPr>
      </w:pPr>
    </w:p>
    <w:p w14:paraId="5048CE6F" w14:textId="77777777" w:rsidR="000778ED" w:rsidRDefault="000778ED">
      <w:pPr>
        <w:spacing w:after="160" w:line="259" w:lineRule="auto"/>
        <w:rPr>
          <w:rFonts w:ascii="Calibri"/>
        </w:rPr>
      </w:pPr>
      <w:r>
        <w:rPr>
          <w:rFonts w:ascii="Calibri"/>
        </w:rPr>
        <w:t>TOR 12</w:t>
      </w:r>
    </w:p>
    <w:p w14:paraId="2A039B04" w14:textId="77777777" w:rsidR="00613849" w:rsidRDefault="000778ED">
      <w:pPr>
        <w:spacing w:after="160" w:line="259" w:lineRule="auto"/>
        <w:rPr>
          <w:rFonts w:ascii="Calibri"/>
        </w:rPr>
      </w:pPr>
      <w:r w:rsidRPr="000778ED">
        <w:rPr>
          <w:rFonts w:ascii="Calibri"/>
        </w:rPr>
        <w:t>There are legal requirements of GSB to hold an AGM and therefore conference is required.</w:t>
      </w:r>
    </w:p>
    <w:p w14:paraId="39369FF0" w14:textId="398B247D" w:rsidR="00234876" w:rsidRDefault="00234876">
      <w:pPr>
        <w:spacing w:after="160" w:line="259" w:lineRule="auto"/>
        <w:rPr>
          <w:rFonts w:ascii="Calibri"/>
        </w:rPr>
      </w:pPr>
      <w:bookmarkStart w:id="0" w:name="_GoBack"/>
      <w:bookmarkEnd w:id="0"/>
      <w:r>
        <w:rPr>
          <w:rFonts w:ascii="Calibri"/>
        </w:rPr>
        <w:t>55.</w:t>
      </w:r>
    </w:p>
    <w:p w14:paraId="5E619306" w14:textId="7F4FA700" w:rsidR="00234876" w:rsidRPr="000778ED" w:rsidRDefault="00234876">
      <w:pPr>
        <w:spacing w:after="160" w:line="259" w:lineRule="auto"/>
        <w:rPr>
          <w:rFonts w:ascii="Calibri"/>
          <w:b/>
          <w:bCs/>
        </w:rPr>
      </w:pPr>
      <w:r w:rsidRPr="000778ED">
        <w:rPr>
          <w:rFonts w:ascii="Calibri"/>
          <w:b/>
          <w:bCs/>
        </w:rPr>
        <w:t>I would like to submit a statement for the 2020 Conference as to the effectiveness of the type of prayer currently published by AA in Great Britain and recited at the end or otherwise of listed AA meetings.</w:t>
      </w:r>
    </w:p>
    <w:p w14:paraId="4F32C5B3" w14:textId="268FE67D" w:rsidR="00234876" w:rsidRPr="000778ED" w:rsidRDefault="00234876">
      <w:pPr>
        <w:spacing w:after="160" w:line="259" w:lineRule="auto"/>
        <w:rPr>
          <w:rFonts w:ascii="Calibri"/>
          <w:b/>
          <w:bCs/>
        </w:rPr>
      </w:pPr>
      <w:r w:rsidRPr="000778ED">
        <w:rPr>
          <w:rFonts w:ascii="Calibri"/>
          <w:b/>
          <w:bCs/>
        </w:rPr>
        <w:t xml:space="preserve">The prayer is generally displayed on a </w:t>
      </w:r>
      <w:proofErr w:type="gramStart"/>
      <w:r w:rsidRPr="000778ED">
        <w:rPr>
          <w:rFonts w:ascii="Calibri"/>
          <w:b/>
          <w:bCs/>
        </w:rPr>
        <w:t>table top</w:t>
      </w:r>
      <w:proofErr w:type="gramEnd"/>
      <w:r w:rsidRPr="000778ED">
        <w:rPr>
          <w:rFonts w:ascii="Calibri"/>
          <w:b/>
          <w:bCs/>
        </w:rPr>
        <w:t xml:space="preserve"> card and then the Chairman at the end of the session invites members to join in the prayer in unison.</w:t>
      </w:r>
    </w:p>
    <w:p w14:paraId="05685BE7" w14:textId="70CB372B" w:rsidR="00234876" w:rsidRPr="000778ED" w:rsidRDefault="00234876">
      <w:pPr>
        <w:spacing w:after="160" w:line="259" w:lineRule="auto"/>
        <w:rPr>
          <w:rFonts w:ascii="Calibri"/>
          <w:b/>
          <w:bCs/>
        </w:rPr>
      </w:pPr>
      <w:r w:rsidRPr="000778ED">
        <w:rPr>
          <w:rFonts w:ascii="Calibri"/>
          <w:b/>
          <w:bCs/>
        </w:rPr>
        <w:t>As this type of wording (above) is obviously a very personal prayer, I, and others of like mind, are asking for the AA adopted prayer as written in the book AA Comes of Age, Page 196, and page 125 of Twelve Steps and Twelve Traditions, also it is found in the book As Bill See It, page 20, to be published.</w:t>
      </w:r>
    </w:p>
    <w:p w14:paraId="0A48E207" w14:textId="515D9061" w:rsidR="00234876" w:rsidRPr="000778ED" w:rsidRDefault="00234876">
      <w:pPr>
        <w:spacing w:after="160" w:line="259" w:lineRule="auto"/>
        <w:rPr>
          <w:rFonts w:ascii="Calibri"/>
          <w:b/>
          <w:bCs/>
        </w:rPr>
      </w:pPr>
      <w:r w:rsidRPr="000778ED">
        <w:rPr>
          <w:rFonts w:ascii="Calibri"/>
          <w:b/>
          <w:bCs/>
        </w:rPr>
        <w:t xml:space="preserve">The present </w:t>
      </w:r>
      <w:proofErr w:type="gramStart"/>
      <w:r w:rsidRPr="000778ED">
        <w:rPr>
          <w:rFonts w:ascii="Calibri"/>
          <w:b/>
          <w:bCs/>
        </w:rPr>
        <w:t>table top</w:t>
      </w:r>
      <w:proofErr w:type="gramEnd"/>
      <w:r w:rsidRPr="000778ED">
        <w:rPr>
          <w:rFonts w:ascii="Calibri"/>
          <w:b/>
          <w:bCs/>
        </w:rPr>
        <w:t xml:space="preserve"> card does not express the unity principal and because of the </w:t>
      </w:r>
      <w:r w:rsidRPr="000778ED">
        <w:rPr>
          <w:rFonts w:ascii="Calibri"/>
          <w:b/>
          <w:bCs/>
          <w:u w:val="single"/>
        </w:rPr>
        <w:t>Me</w:t>
      </w:r>
      <w:r w:rsidRPr="000778ED">
        <w:rPr>
          <w:rFonts w:ascii="Calibri"/>
          <w:b/>
          <w:bCs/>
        </w:rPr>
        <w:t xml:space="preserve"> and </w:t>
      </w:r>
      <w:r w:rsidRPr="000778ED">
        <w:rPr>
          <w:rFonts w:ascii="Calibri"/>
          <w:b/>
          <w:bCs/>
          <w:u w:val="single"/>
        </w:rPr>
        <w:t>I</w:t>
      </w:r>
      <w:r w:rsidRPr="000778ED">
        <w:rPr>
          <w:rFonts w:ascii="Calibri"/>
          <w:b/>
          <w:bCs/>
        </w:rPr>
        <w:t xml:space="preserve"> in the present publication, we do not receive </w:t>
      </w:r>
      <w:r w:rsidR="00533C26" w:rsidRPr="000778ED">
        <w:rPr>
          <w:rFonts w:ascii="Calibri"/>
          <w:b/>
          <w:bCs/>
        </w:rPr>
        <w:t>from our ultimate authority (Tradition 2) the power as groups to be effectual as to our primary purpose.</w:t>
      </w:r>
    </w:p>
    <w:p w14:paraId="4CDF7E3A" w14:textId="5C6DE74F" w:rsidR="00533C26" w:rsidRPr="000778ED" w:rsidRDefault="00533C26">
      <w:pPr>
        <w:spacing w:after="160" w:line="259" w:lineRule="auto"/>
        <w:rPr>
          <w:rFonts w:ascii="Calibri"/>
          <w:b/>
          <w:bCs/>
        </w:rPr>
      </w:pPr>
      <w:r w:rsidRPr="000778ED">
        <w:rPr>
          <w:rFonts w:ascii="Calibri"/>
          <w:b/>
          <w:bCs/>
        </w:rPr>
        <w:t>Our request is in full accordance with our Traditions.</w:t>
      </w:r>
    </w:p>
    <w:p w14:paraId="4EBB4EC1" w14:textId="77777777" w:rsidR="000778ED" w:rsidRDefault="000778ED">
      <w:pPr>
        <w:spacing w:after="160" w:line="259" w:lineRule="auto"/>
        <w:rPr>
          <w:rFonts w:ascii="Calibri"/>
        </w:rPr>
      </w:pPr>
      <w:r>
        <w:rPr>
          <w:rFonts w:ascii="Calibri"/>
        </w:rPr>
        <w:t>TOR 9</w:t>
      </w:r>
    </w:p>
    <w:p w14:paraId="31AC7FA3" w14:textId="721C069F" w:rsidR="00B469B4" w:rsidRPr="00DB2D06" w:rsidRDefault="000778ED" w:rsidP="00DB2D06">
      <w:pPr>
        <w:spacing w:after="160" w:line="259" w:lineRule="auto"/>
        <w:rPr>
          <w:rFonts w:ascii="Calibri"/>
        </w:rPr>
      </w:pPr>
      <w:r w:rsidRPr="000778ED">
        <w:rPr>
          <w:rFonts w:ascii="Calibri"/>
        </w:rPr>
        <w:t>Would not support group autonomy.</w:t>
      </w:r>
    </w:p>
    <w:sectPr w:rsidR="00B469B4" w:rsidRPr="00DB2D06" w:rsidSect="009031C2">
      <w:pgSz w:w="11906" w:h="16838"/>
      <w:pgMar w:top="720" w:right="1440" w:bottom="28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27996"/>
    <w:multiLevelType w:val="hybridMultilevel"/>
    <w:tmpl w:val="7874973E"/>
    <w:lvl w:ilvl="0" w:tplc="9DB84CFA">
      <w:start w:val="1"/>
      <w:numFmt w:val="decimal"/>
      <w:lvlText w:val="%1."/>
      <w:lvlJc w:val="left"/>
      <w:pPr>
        <w:ind w:left="821" w:hanging="361"/>
        <w:jc w:val="left"/>
      </w:pPr>
      <w:rPr>
        <w:rFonts w:ascii="Calibri" w:eastAsia="Calibri" w:hAnsi="Calibri" w:hint="default"/>
        <w:b/>
        <w:bCs/>
        <w:spacing w:val="-2"/>
        <w:sz w:val="22"/>
        <w:szCs w:val="22"/>
      </w:rPr>
    </w:lvl>
    <w:lvl w:ilvl="1" w:tplc="73180448">
      <w:start w:val="1"/>
      <w:numFmt w:val="bullet"/>
      <w:lvlText w:val="•"/>
      <w:lvlJc w:val="left"/>
      <w:pPr>
        <w:ind w:left="1659" w:hanging="361"/>
      </w:pPr>
      <w:rPr>
        <w:rFonts w:hint="default"/>
      </w:rPr>
    </w:lvl>
    <w:lvl w:ilvl="2" w:tplc="A0C41642">
      <w:start w:val="1"/>
      <w:numFmt w:val="bullet"/>
      <w:lvlText w:val="•"/>
      <w:lvlJc w:val="left"/>
      <w:pPr>
        <w:ind w:left="2497" w:hanging="361"/>
      </w:pPr>
      <w:rPr>
        <w:rFonts w:hint="default"/>
      </w:rPr>
    </w:lvl>
    <w:lvl w:ilvl="3" w:tplc="4328A8EA">
      <w:start w:val="1"/>
      <w:numFmt w:val="bullet"/>
      <w:lvlText w:val="•"/>
      <w:lvlJc w:val="left"/>
      <w:pPr>
        <w:ind w:left="3335" w:hanging="361"/>
      </w:pPr>
      <w:rPr>
        <w:rFonts w:hint="default"/>
      </w:rPr>
    </w:lvl>
    <w:lvl w:ilvl="4" w:tplc="B40E2164">
      <w:start w:val="1"/>
      <w:numFmt w:val="bullet"/>
      <w:lvlText w:val="•"/>
      <w:lvlJc w:val="left"/>
      <w:pPr>
        <w:ind w:left="4174" w:hanging="361"/>
      </w:pPr>
      <w:rPr>
        <w:rFonts w:hint="default"/>
      </w:rPr>
    </w:lvl>
    <w:lvl w:ilvl="5" w:tplc="6CAA497A">
      <w:start w:val="1"/>
      <w:numFmt w:val="bullet"/>
      <w:lvlText w:val="•"/>
      <w:lvlJc w:val="left"/>
      <w:pPr>
        <w:ind w:left="5012" w:hanging="361"/>
      </w:pPr>
      <w:rPr>
        <w:rFonts w:hint="default"/>
      </w:rPr>
    </w:lvl>
    <w:lvl w:ilvl="6" w:tplc="5C1285DE">
      <w:start w:val="1"/>
      <w:numFmt w:val="bullet"/>
      <w:lvlText w:val="•"/>
      <w:lvlJc w:val="left"/>
      <w:pPr>
        <w:ind w:left="5850" w:hanging="361"/>
      </w:pPr>
      <w:rPr>
        <w:rFonts w:hint="default"/>
      </w:rPr>
    </w:lvl>
    <w:lvl w:ilvl="7" w:tplc="361EA746">
      <w:start w:val="1"/>
      <w:numFmt w:val="bullet"/>
      <w:lvlText w:val="•"/>
      <w:lvlJc w:val="left"/>
      <w:pPr>
        <w:ind w:left="6689" w:hanging="361"/>
      </w:pPr>
      <w:rPr>
        <w:rFonts w:hint="default"/>
      </w:rPr>
    </w:lvl>
    <w:lvl w:ilvl="8" w:tplc="9B3254B6">
      <w:start w:val="1"/>
      <w:numFmt w:val="bullet"/>
      <w:lvlText w:val="•"/>
      <w:lvlJc w:val="left"/>
      <w:pPr>
        <w:ind w:left="7527" w:hanging="361"/>
      </w:pPr>
      <w:rPr>
        <w:rFonts w:hint="default"/>
      </w:rPr>
    </w:lvl>
  </w:abstractNum>
  <w:abstractNum w:abstractNumId="1" w15:restartNumberingAfterBreak="0">
    <w:nsid w:val="130A0E8A"/>
    <w:multiLevelType w:val="hybridMultilevel"/>
    <w:tmpl w:val="CB62ED26"/>
    <w:styleLink w:val="Bullets"/>
    <w:lvl w:ilvl="0" w:tplc="720EE272">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F308324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0E8DBB4">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DD216D0">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6C4E44D8">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7306265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74E33C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FBE2A85E">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94E4714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C8B4022"/>
    <w:multiLevelType w:val="hybridMultilevel"/>
    <w:tmpl w:val="1CAC43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17A0EB7"/>
    <w:multiLevelType w:val="hybridMultilevel"/>
    <w:tmpl w:val="AABA1C1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4421A4"/>
    <w:multiLevelType w:val="hybridMultilevel"/>
    <w:tmpl w:val="BF662E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221C53"/>
    <w:multiLevelType w:val="hybridMultilevel"/>
    <w:tmpl w:val="AA7E3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F57CD"/>
    <w:multiLevelType w:val="hybridMultilevel"/>
    <w:tmpl w:val="493CE5C6"/>
    <w:lvl w:ilvl="0" w:tplc="832EFC7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B37F25"/>
    <w:multiLevelType w:val="hybridMultilevel"/>
    <w:tmpl w:val="DA4C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51F64"/>
    <w:multiLevelType w:val="hybridMultilevel"/>
    <w:tmpl w:val="F896232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3C10E84"/>
    <w:multiLevelType w:val="hybridMultilevel"/>
    <w:tmpl w:val="89145A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8E715C8"/>
    <w:multiLevelType w:val="hybridMultilevel"/>
    <w:tmpl w:val="E8CEB4C8"/>
    <w:lvl w:ilvl="0" w:tplc="7DCECD4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5B5749"/>
    <w:multiLevelType w:val="hybridMultilevel"/>
    <w:tmpl w:val="8F623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171E2F"/>
    <w:multiLevelType w:val="hybridMultilevel"/>
    <w:tmpl w:val="F254313A"/>
    <w:lvl w:ilvl="0" w:tplc="08090017">
      <w:start w:val="1"/>
      <w:numFmt w:val="lowerLetter"/>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 w15:restartNumberingAfterBreak="0">
    <w:nsid w:val="5DA850D3"/>
    <w:multiLevelType w:val="hybridMultilevel"/>
    <w:tmpl w:val="CB62ED26"/>
    <w:numStyleLink w:val="Bullets"/>
  </w:abstractNum>
  <w:abstractNum w:abstractNumId="14" w15:restartNumberingAfterBreak="0">
    <w:nsid w:val="67672758"/>
    <w:multiLevelType w:val="hybridMultilevel"/>
    <w:tmpl w:val="2C80B9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AF0FF6"/>
    <w:multiLevelType w:val="hybridMultilevel"/>
    <w:tmpl w:val="EB3E7132"/>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3E84A00"/>
    <w:multiLevelType w:val="hybridMultilevel"/>
    <w:tmpl w:val="53623FDA"/>
    <w:lvl w:ilvl="0" w:tplc="00BA520E">
      <w:start w:val="1"/>
      <w:numFmt w:val="bullet"/>
      <w:lvlText w:val=""/>
      <w:lvlJc w:val="left"/>
      <w:pPr>
        <w:ind w:left="720" w:hanging="360"/>
      </w:pPr>
      <w:rPr>
        <w:rFonts w:ascii="Symbol" w:hAnsi="Symbol" w:hint="default"/>
      </w:rPr>
    </w:lvl>
    <w:lvl w:ilvl="1" w:tplc="3A3A47F0">
      <w:start w:val="1"/>
      <w:numFmt w:val="bullet"/>
      <w:lvlText w:val="o"/>
      <w:lvlJc w:val="left"/>
      <w:pPr>
        <w:ind w:left="1440" w:hanging="360"/>
      </w:pPr>
      <w:rPr>
        <w:rFonts w:ascii="Courier New" w:hAnsi="Courier New" w:hint="default"/>
      </w:rPr>
    </w:lvl>
    <w:lvl w:ilvl="2" w:tplc="51803134">
      <w:start w:val="1"/>
      <w:numFmt w:val="bullet"/>
      <w:lvlText w:val=""/>
      <w:lvlJc w:val="left"/>
      <w:pPr>
        <w:ind w:left="2160" w:hanging="360"/>
      </w:pPr>
      <w:rPr>
        <w:rFonts w:ascii="Wingdings" w:hAnsi="Wingdings" w:hint="default"/>
      </w:rPr>
    </w:lvl>
    <w:lvl w:ilvl="3" w:tplc="F9D87C62">
      <w:start w:val="1"/>
      <w:numFmt w:val="bullet"/>
      <w:lvlText w:val=""/>
      <w:lvlJc w:val="left"/>
      <w:pPr>
        <w:ind w:left="2880" w:hanging="360"/>
      </w:pPr>
      <w:rPr>
        <w:rFonts w:ascii="Symbol" w:hAnsi="Symbol" w:hint="default"/>
      </w:rPr>
    </w:lvl>
    <w:lvl w:ilvl="4" w:tplc="3FD4F194">
      <w:start w:val="1"/>
      <w:numFmt w:val="bullet"/>
      <w:lvlText w:val="o"/>
      <w:lvlJc w:val="left"/>
      <w:pPr>
        <w:ind w:left="3600" w:hanging="360"/>
      </w:pPr>
      <w:rPr>
        <w:rFonts w:ascii="Courier New" w:hAnsi="Courier New" w:hint="default"/>
      </w:rPr>
    </w:lvl>
    <w:lvl w:ilvl="5" w:tplc="74F44F66">
      <w:start w:val="1"/>
      <w:numFmt w:val="bullet"/>
      <w:lvlText w:val=""/>
      <w:lvlJc w:val="left"/>
      <w:pPr>
        <w:ind w:left="4320" w:hanging="360"/>
      </w:pPr>
      <w:rPr>
        <w:rFonts w:ascii="Wingdings" w:hAnsi="Wingdings" w:hint="default"/>
      </w:rPr>
    </w:lvl>
    <w:lvl w:ilvl="6" w:tplc="8DE85F82">
      <w:start w:val="1"/>
      <w:numFmt w:val="bullet"/>
      <w:lvlText w:val=""/>
      <w:lvlJc w:val="left"/>
      <w:pPr>
        <w:ind w:left="5040" w:hanging="360"/>
      </w:pPr>
      <w:rPr>
        <w:rFonts w:ascii="Symbol" w:hAnsi="Symbol" w:hint="default"/>
      </w:rPr>
    </w:lvl>
    <w:lvl w:ilvl="7" w:tplc="79D8E010">
      <w:start w:val="1"/>
      <w:numFmt w:val="bullet"/>
      <w:lvlText w:val="o"/>
      <w:lvlJc w:val="left"/>
      <w:pPr>
        <w:ind w:left="5760" w:hanging="360"/>
      </w:pPr>
      <w:rPr>
        <w:rFonts w:ascii="Courier New" w:hAnsi="Courier New" w:hint="default"/>
      </w:rPr>
    </w:lvl>
    <w:lvl w:ilvl="8" w:tplc="3FDE9E30">
      <w:start w:val="1"/>
      <w:numFmt w:val="bullet"/>
      <w:lvlText w:val=""/>
      <w:lvlJc w:val="left"/>
      <w:pPr>
        <w:ind w:left="6480" w:hanging="360"/>
      </w:pPr>
      <w:rPr>
        <w:rFonts w:ascii="Wingdings" w:hAnsi="Wingdings" w:hint="default"/>
      </w:rPr>
    </w:lvl>
  </w:abstractNum>
  <w:abstractNum w:abstractNumId="17" w15:restartNumberingAfterBreak="0">
    <w:nsid w:val="7B5A7438"/>
    <w:multiLevelType w:val="hybridMultilevel"/>
    <w:tmpl w:val="7116E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6"/>
  </w:num>
  <w:num w:numId="7">
    <w:abstractNumId w:val="17"/>
  </w:num>
  <w:num w:numId="8">
    <w:abstractNumId w:val="3"/>
  </w:num>
  <w:num w:numId="9">
    <w:abstractNumId w:val="14"/>
  </w:num>
  <w:num w:numId="10">
    <w:abstractNumId w:val="16"/>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8C"/>
    <w:rsid w:val="00001B34"/>
    <w:rsid w:val="000049FC"/>
    <w:rsid w:val="00022F35"/>
    <w:rsid w:val="000778ED"/>
    <w:rsid w:val="000806D4"/>
    <w:rsid w:val="0009004E"/>
    <w:rsid w:val="000954C2"/>
    <w:rsid w:val="000E7F5E"/>
    <w:rsid w:val="000F502D"/>
    <w:rsid w:val="0012758C"/>
    <w:rsid w:val="001474EC"/>
    <w:rsid w:val="00166F48"/>
    <w:rsid w:val="001A7285"/>
    <w:rsid w:val="001B500B"/>
    <w:rsid w:val="001C12B5"/>
    <w:rsid w:val="001E2063"/>
    <w:rsid w:val="001E2A6F"/>
    <w:rsid w:val="001F6AE7"/>
    <w:rsid w:val="002268BB"/>
    <w:rsid w:val="00234876"/>
    <w:rsid w:val="00244277"/>
    <w:rsid w:val="00246245"/>
    <w:rsid w:val="00251828"/>
    <w:rsid w:val="00254C74"/>
    <w:rsid w:val="00255E4C"/>
    <w:rsid w:val="002A6984"/>
    <w:rsid w:val="002C0D60"/>
    <w:rsid w:val="002D6E99"/>
    <w:rsid w:val="0031227A"/>
    <w:rsid w:val="00325843"/>
    <w:rsid w:val="0038427D"/>
    <w:rsid w:val="003C0377"/>
    <w:rsid w:val="003D7B81"/>
    <w:rsid w:val="00436213"/>
    <w:rsid w:val="00463245"/>
    <w:rsid w:val="00472FDC"/>
    <w:rsid w:val="004B6B75"/>
    <w:rsid w:val="00501445"/>
    <w:rsid w:val="00503106"/>
    <w:rsid w:val="005146B2"/>
    <w:rsid w:val="00533C26"/>
    <w:rsid w:val="00555B54"/>
    <w:rsid w:val="0057737D"/>
    <w:rsid w:val="00591DF8"/>
    <w:rsid w:val="005A0F99"/>
    <w:rsid w:val="005C06CC"/>
    <w:rsid w:val="005D5B76"/>
    <w:rsid w:val="005E049C"/>
    <w:rsid w:val="005E4EE2"/>
    <w:rsid w:val="005F04F6"/>
    <w:rsid w:val="00613849"/>
    <w:rsid w:val="006212E1"/>
    <w:rsid w:val="00636B5A"/>
    <w:rsid w:val="00673F4C"/>
    <w:rsid w:val="00691F98"/>
    <w:rsid w:val="00703440"/>
    <w:rsid w:val="0075029F"/>
    <w:rsid w:val="007623FE"/>
    <w:rsid w:val="0076724C"/>
    <w:rsid w:val="00781D1E"/>
    <w:rsid w:val="007A038A"/>
    <w:rsid w:val="007A181F"/>
    <w:rsid w:val="00802B42"/>
    <w:rsid w:val="008654E8"/>
    <w:rsid w:val="00875D5E"/>
    <w:rsid w:val="00893592"/>
    <w:rsid w:val="008B1E9C"/>
    <w:rsid w:val="008B20B4"/>
    <w:rsid w:val="008F4184"/>
    <w:rsid w:val="009031C2"/>
    <w:rsid w:val="00914206"/>
    <w:rsid w:val="00946FAF"/>
    <w:rsid w:val="009608A3"/>
    <w:rsid w:val="00997180"/>
    <w:rsid w:val="009B5359"/>
    <w:rsid w:val="00A6281D"/>
    <w:rsid w:val="00A67AEC"/>
    <w:rsid w:val="00A67B94"/>
    <w:rsid w:val="00AA41A3"/>
    <w:rsid w:val="00AC0DF2"/>
    <w:rsid w:val="00AE28C9"/>
    <w:rsid w:val="00B469B4"/>
    <w:rsid w:val="00B970C5"/>
    <w:rsid w:val="00C14B4C"/>
    <w:rsid w:val="00CC7C78"/>
    <w:rsid w:val="00CE3422"/>
    <w:rsid w:val="00CF7996"/>
    <w:rsid w:val="00D71EF1"/>
    <w:rsid w:val="00D979FD"/>
    <w:rsid w:val="00DB2D06"/>
    <w:rsid w:val="00DE1EF3"/>
    <w:rsid w:val="00E07C33"/>
    <w:rsid w:val="00E26A40"/>
    <w:rsid w:val="00E42E06"/>
    <w:rsid w:val="00E7542A"/>
    <w:rsid w:val="00F00ECE"/>
    <w:rsid w:val="00F525D4"/>
    <w:rsid w:val="00F52B35"/>
    <w:rsid w:val="00F876D4"/>
    <w:rsid w:val="00F90CCE"/>
    <w:rsid w:val="00FE1694"/>
    <w:rsid w:val="00FE2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6D351"/>
  <w15:chartTrackingRefBased/>
  <w15:docId w15:val="{AF6C0AF2-BE1D-4EE8-8C4C-C049EA2D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9F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51828"/>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rPr>
  </w:style>
  <w:style w:type="numbering" w:customStyle="1" w:styleId="Bullets">
    <w:name w:val="Bullets"/>
    <w:rsid w:val="00251828"/>
    <w:pPr>
      <w:numPr>
        <w:numId w:val="1"/>
      </w:numPr>
    </w:pPr>
  </w:style>
  <w:style w:type="paragraph" w:styleId="PlainText">
    <w:name w:val="Plain Text"/>
    <w:basedOn w:val="Normal"/>
    <w:link w:val="PlainTextChar"/>
    <w:uiPriority w:val="99"/>
    <w:semiHidden/>
    <w:unhideWhenUsed/>
    <w:rsid w:val="00F90CCE"/>
    <w:rPr>
      <w:rFonts w:ascii="Calibri" w:hAnsi="Calibri"/>
      <w:szCs w:val="21"/>
    </w:rPr>
  </w:style>
  <w:style w:type="character" w:customStyle="1" w:styleId="PlainTextChar">
    <w:name w:val="Plain Text Char"/>
    <w:basedOn w:val="DefaultParagraphFont"/>
    <w:link w:val="PlainText"/>
    <w:uiPriority w:val="99"/>
    <w:semiHidden/>
    <w:rsid w:val="00F90CCE"/>
    <w:rPr>
      <w:rFonts w:ascii="Calibri" w:hAnsi="Calibri"/>
      <w:szCs w:val="21"/>
    </w:rPr>
  </w:style>
  <w:style w:type="paragraph" w:styleId="ListParagraph">
    <w:name w:val="List Paragraph"/>
    <w:basedOn w:val="Normal"/>
    <w:uiPriority w:val="34"/>
    <w:qFormat/>
    <w:rsid w:val="005D5B76"/>
    <w:pPr>
      <w:spacing w:after="160" w:line="252" w:lineRule="auto"/>
      <w:ind w:left="720"/>
      <w:contextualSpacing/>
    </w:pPr>
    <w:rPr>
      <w:rFonts w:ascii="Calibri" w:hAnsi="Calibri" w:cs="Calibri"/>
      <w:lang w:val="en-US"/>
    </w:rPr>
  </w:style>
  <w:style w:type="paragraph" w:styleId="NormalWeb">
    <w:name w:val="Normal (Web)"/>
    <w:basedOn w:val="Normal"/>
    <w:uiPriority w:val="99"/>
    <w:unhideWhenUsed/>
    <w:rsid w:val="00436213"/>
    <w:pPr>
      <w:spacing w:before="100" w:beforeAutospacing="1" w:after="100" w:afterAutospacing="1"/>
    </w:pPr>
    <w:rPr>
      <w:rFonts w:ascii="Calibri" w:hAnsi="Calibri" w:cs="Calibri"/>
      <w:lang w:val="en-US"/>
    </w:rPr>
  </w:style>
  <w:style w:type="character" w:styleId="Hyperlink">
    <w:name w:val="Hyperlink"/>
    <w:basedOn w:val="DefaultParagraphFont"/>
    <w:uiPriority w:val="99"/>
    <w:unhideWhenUsed/>
    <w:rsid w:val="00703440"/>
    <w:rPr>
      <w:color w:val="0563C1" w:themeColor="hyperlink"/>
      <w:u w:val="single"/>
    </w:rPr>
  </w:style>
  <w:style w:type="character" w:styleId="UnresolvedMention">
    <w:name w:val="Unresolved Mention"/>
    <w:basedOn w:val="DefaultParagraphFont"/>
    <w:uiPriority w:val="99"/>
    <w:semiHidden/>
    <w:unhideWhenUsed/>
    <w:rsid w:val="00703440"/>
    <w:rPr>
      <w:color w:val="605E5C"/>
      <w:shd w:val="clear" w:color="auto" w:fill="E1DFDD"/>
    </w:rPr>
  </w:style>
  <w:style w:type="character" w:customStyle="1" w:styleId="gmaildefault">
    <w:name w:val="gmail_default"/>
    <w:basedOn w:val="DefaultParagraphFont"/>
    <w:rsid w:val="00691F98"/>
  </w:style>
  <w:style w:type="character" w:styleId="Emphasis">
    <w:name w:val="Emphasis"/>
    <w:basedOn w:val="DefaultParagraphFont"/>
    <w:uiPriority w:val="20"/>
    <w:qFormat/>
    <w:rsid w:val="00CC7C78"/>
    <w:rPr>
      <w:i/>
      <w:iCs/>
    </w:rPr>
  </w:style>
  <w:style w:type="character" w:styleId="FollowedHyperlink">
    <w:name w:val="FollowedHyperlink"/>
    <w:basedOn w:val="DefaultParagraphFont"/>
    <w:uiPriority w:val="99"/>
    <w:semiHidden/>
    <w:unhideWhenUsed/>
    <w:rsid w:val="00E07C33"/>
    <w:rPr>
      <w:color w:val="954F72" w:themeColor="followedHyperlink"/>
      <w:u w:val="single"/>
    </w:rPr>
  </w:style>
  <w:style w:type="paragraph" w:styleId="BodyText">
    <w:name w:val="Body Text"/>
    <w:basedOn w:val="Normal"/>
    <w:link w:val="BodyTextChar"/>
    <w:uiPriority w:val="1"/>
    <w:qFormat/>
    <w:rsid w:val="00255E4C"/>
    <w:pPr>
      <w:widowControl w:val="0"/>
      <w:ind w:left="100" w:hanging="361"/>
    </w:pPr>
    <w:rPr>
      <w:rFonts w:ascii="Calibri" w:eastAsia="Calibri" w:hAnsi="Calibri"/>
      <w:b/>
      <w:bCs/>
      <w:lang w:val="en-US"/>
    </w:rPr>
  </w:style>
  <w:style w:type="character" w:customStyle="1" w:styleId="BodyTextChar">
    <w:name w:val="Body Text Char"/>
    <w:basedOn w:val="DefaultParagraphFont"/>
    <w:link w:val="BodyText"/>
    <w:uiPriority w:val="1"/>
    <w:rsid w:val="00255E4C"/>
    <w:rPr>
      <w:rFonts w:ascii="Calibri" w:eastAsia="Calibri" w:hAnsi="Calibri"/>
      <w:b/>
      <w:bCs/>
      <w:lang w:val="en-US"/>
    </w:rPr>
  </w:style>
  <w:style w:type="paragraph" w:styleId="BalloonText">
    <w:name w:val="Balloon Text"/>
    <w:basedOn w:val="Normal"/>
    <w:link w:val="BalloonTextChar"/>
    <w:uiPriority w:val="99"/>
    <w:semiHidden/>
    <w:unhideWhenUsed/>
    <w:rsid w:val="00781D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D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8041">
      <w:bodyDiv w:val="1"/>
      <w:marLeft w:val="0"/>
      <w:marRight w:val="0"/>
      <w:marTop w:val="0"/>
      <w:marBottom w:val="0"/>
      <w:divBdr>
        <w:top w:val="none" w:sz="0" w:space="0" w:color="auto"/>
        <w:left w:val="none" w:sz="0" w:space="0" w:color="auto"/>
        <w:bottom w:val="none" w:sz="0" w:space="0" w:color="auto"/>
        <w:right w:val="none" w:sz="0" w:space="0" w:color="auto"/>
      </w:divBdr>
    </w:div>
    <w:div w:id="158277886">
      <w:bodyDiv w:val="1"/>
      <w:marLeft w:val="0"/>
      <w:marRight w:val="0"/>
      <w:marTop w:val="0"/>
      <w:marBottom w:val="0"/>
      <w:divBdr>
        <w:top w:val="none" w:sz="0" w:space="0" w:color="auto"/>
        <w:left w:val="none" w:sz="0" w:space="0" w:color="auto"/>
        <w:bottom w:val="none" w:sz="0" w:space="0" w:color="auto"/>
        <w:right w:val="none" w:sz="0" w:space="0" w:color="auto"/>
      </w:divBdr>
    </w:div>
    <w:div w:id="190529817">
      <w:bodyDiv w:val="1"/>
      <w:marLeft w:val="0"/>
      <w:marRight w:val="0"/>
      <w:marTop w:val="0"/>
      <w:marBottom w:val="0"/>
      <w:divBdr>
        <w:top w:val="none" w:sz="0" w:space="0" w:color="auto"/>
        <w:left w:val="none" w:sz="0" w:space="0" w:color="auto"/>
        <w:bottom w:val="none" w:sz="0" w:space="0" w:color="auto"/>
        <w:right w:val="none" w:sz="0" w:space="0" w:color="auto"/>
      </w:divBdr>
    </w:div>
    <w:div w:id="220754900">
      <w:bodyDiv w:val="1"/>
      <w:marLeft w:val="0"/>
      <w:marRight w:val="0"/>
      <w:marTop w:val="0"/>
      <w:marBottom w:val="0"/>
      <w:divBdr>
        <w:top w:val="none" w:sz="0" w:space="0" w:color="auto"/>
        <w:left w:val="none" w:sz="0" w:space="0" w:color="auto"/>
        <w:bottom w:val="none" w:sz="0" w:space="0" w:color="auto"/>
        <w:right w:val="none" w:sz="0" w:space="0" w:color="auto"/>
      </w:divBdr>
    </w:div>
    <w:div w:id="233971570">
      <w:bodyDiv w:val="1"/>
      <w:marLeft w:val="0"/>
      <w:marRight w:val="0"/>
      <w:marTop w:val="0"/>
      <w:marBottom w:val="0"/>
      <w:divBdr>
        <w:top w:val="none" w:sz="0" w:space="0" w:color="auto"/>
        <w:left w:val="none" w:sz="0" w:space="0" w:color="auto"/>
        <w:bottom w:val="none" w:sz="0" w:space="0" w:color="auto"/>
        <w:right w:val="none" w:sz="0" w:space="0" w:color="auto"/>
      </w:divBdr>
    </w:div>
    <w:div w:id="243032792">
      <w:bodyDiv w:val="1"/>
      <w:marLeft w:val="0"/>
      <w:marRight w:val="0"/>
      <w:marTop w:val="0"/>
      <w:marBottom w:val="0"/>
      <w:divBdr>
        <w:top w:val="none" w:sz="0" w:space="0" w:color="auto"/>
        <w:left w:val="none" w:sz="0" w:space="0" w:color="auto"/>
        <w:bottom w:val="none" w:sz="0" w:space="0" w:color="auto"/>
        <w:right w:val="none" w:sz="0" w:space="0" w:color="auto"/>
      </w:divBdr>
    </w:div>
    <w:div w:id="287861190">
      <w:bodyDiv w:val="1"/>
      <w:marLeft w:val="0"/>
      <w:marRight w:val="0"/>
      <w:marTop w:val="0"/>
      <w:marBottom w:val="0"/>
      <w:divBdr>
        <w:top w:val="none" w:sz="0" w:space="0" w:color="auto"/>
        <w:left w:val="none" w:sz="0" w:space="0" w:color="auto"/>
        <w:bottom w:val="none" w:sz="0" w:space="0" w:color="auto"/>
        <w:right w:val="none" w:sz="0" w:space="0" w:color="auto"/>
      </w:divBdr>
    </w:div>
    <w:div w:id="300497383">
      <w:bodyDiv w:val="1"/>
      <w:marLeft w:val="0"/>
      <w:marRight w:val="0"/>
      <w:marTop w:val="0"/>
      <w:marBottom w:val="0"/>
      <w:divBdr>
        <w:top w:val="none" w:sz="0" w:space="0" w:color="auto"/>
        <w:left w:val="none" w:sz="0" w:space="0" w:color="auto"/>
        <w:bottom w:val="none" w:sz="0" w:space="0" w:color="auto"/>
        <w:right w:val="none" w:sz="0" w:space="0" w:color="auto"/>
      </w:divBdr>
    </w:div>
    <w:div w:id="374895700">
      <w:bodyDiv w:val="1"/>
      <w:marLeft w:val="0"/>
      <w:marRight w:val="0"/>
      <w:marTop w:val="0"/>
      <w:marBottom w:val="0"/>
      <w:divBdr>
        <w:top w:val="none" w:sz="0" w:space="0" w:color="auto"/>
        <w:left w:val="none" w:sz="0" w:space="0" w:color="auto"/>
        <w:bottom w:val="none" w:sz="0" w:space="0" w:color="auto"/>
        <w:right w:val="none" w:sz="0" w:space="0" w:color="auto"/>
      </w:divBdr>
    </w:div>
    <w:div w:id="384380057">
      <w:bodyDiv w:val="1"/>
      <w:marLeft w:val="0"/>
      <w:marRight w:val="0"/>
      <w:marTop w:val="0"/>
      <w:marBottom w:val="0"/>
      <w:divBdr>
        <w:top w:val="none" w:sz="0" w:space="0" w:color="auto"/>
        <w:left w:val="none" w:sz="0" w:space="0" w:color="auto"/>
        <w:bottom w:val="none" w:sz="0" w:space="0" w:color="auto"/>
        <w:right w:val="none" w:sz="0" w:space="0" w:color="auto"/>
      </w:divBdr>
    </w:div>
    <w:div w:id="387414831">
      <w:bodyDiv w:val="1"/>
      <w:marLeft w:val="0"/>
      <w:marRight w:val="0"/>
      <w:marTop w:val="0"/>
      <w:marBottom w:val="0"/>
      <w:divBdr>
        <w:top w:val="none" w:sz="0" w:space="0" w:color="auto"/>
        <w:left w:val="none" w:sz="0" w:space="0" w:color="auto"/>
        <w:bottom w:val="none" w:sz="0" w:space="0" w:color="auto"/>
        <w:right w:val="none" w:sz="0" w:space="0" w:color="auto"/>
      </w:divBdr>
    </w:div>
    <w:div w:id="455686556">
      <w:bodyDiv w:val="1"/>
      <w:marLeft w:val="0"/>
      <w:marRight w:val="0"/>
      <w:marTop w:val="0"/>
      <w:marBottom w:val="0"/>
      <w:divBdr>
        <w:top w:val="none" w:sz="0" w:space="0" w:color="auto"/>
        <w:left w:val="none" w:sz="0" w:space="0" w:color="auto"/>
        <w:bottom w:val="none" w:sz="0" w:space="0" w:color="auto"/>
        <w:right w:val="none" w:sz="0" w:space="0" w:color="auto"/>
      </w:divBdr>
    </w:div>
    <w:div w:id="469640476">
      <w:bodyDiv w:val="1"/>
      <w:marLeft w:val="0"/>
      <w:marRight w:val="0"/>
      <w:marTop w:val="0"/>
      <w:marBottom w:val="0"/>
      <w:divBdr>
        <w:top w:val="none" w:sz="0" w:space="0" w:color="auto"/>
        <w:left w:val="none" w:sz="0" w:space="0" w:color="auto"/>
        <w:bottom w:val="none" w:sz="0" w:space="0" w:color="auto"/>
        <w:right w:val="none" w:sz="0" w:space="0" w:color="auto"/>
      </w:divBdr>
    </w:div>
    <w:div w:id="525943912">
      <w:bodyDiv w:val="1"/>
      <w:marLeft w:val="0"/>
      <w:marRight w:val="0"/>
      <w:marTop w:val="0"/>
      <w:marBottom w:val="0"/>
      <w:divBdr>
        <w:top w:val="none" w:sz="0" w:space="0" w:color="auto"/>
        <w:left w:val="none" w:sz="0" w:space="0" w:color="auto"/>
        <w:bottom w:val="none" w:sz="0" w:space="0" w:color="auto"/>
        <w:right w:val="none" w:sz="0" w:space="0" w:color="auto"/>
      </w:divBdr>
    </w:div>
    <w:div w:id="584455169">
      <w:bodyDiv w:val="1"/>
      <w:marLeft w:val="0"/>
      <w:marRight w:val="0"/>
      <w:marTop w:val="0"/>
      <w:marBottom w:val="0"/>
      <w:divBdr>
        <w:top w:val="none" w:sz="0" w:space="0" w:color="auto"/>
        <w:left w:val="none" w:sz="0" w:space="0" w:color="auto"/>
        <w:bottom w:val="none" w:sz="0" w:space="0" w:color="auto"/>
        <w:right w:val="none" w:sz="0" w:space="0" w:color="auto"/>
      </w:divBdr>
    </w:div>
    <w:div w:id="610624676">
      <w:bodyDiv w:val="1"/>
      <w:marLeft w:val="0"/>
      <w:marRight w:val="0"/>
      <w:marTop w:val="0"/>
      <w:marBottom w:val="0"/>
      <w:divBdr>
        <w:top w:val="none" w:sz="0" w:space="0" w:color="auto"/>
        <w:left w:val="none" w:sz="0" w:space="0" w:color="auto"/>
        <w:bottom w:val="none" w:sz="0" w:space="0" w:color="auto"/>
        <w:right w:val="none" w:sz="0" w:space="0" w:color="auto"/>
      </w:divBdr>
    </w:div>
    <w:div w:id="650989429">
      <w:bodyDiv w:val="1"/>
      <w:marLeft w:val="0"/>
      <w:marRight w:val="0"/>
      <w:marTop w:val="0"/>
      <w:marBottom w:val="0"/>
      <w:divBdr>
        <w:top w:val="none" w:sz="0" w:space="0" w:color="auto"/>
        <w:left w:val="none" w:sz="0" w:space="0" w:color="auto"/>
        <w:bottom w:val="none" w:sz="0" w:space="0" w:color="auto"/>
        <w:right w:val="none" w:sz="0" w:space="0" w:color="auto"/>
      </w:divBdr>
    </w:div>
    <w:div w:id="661353963">
      <w:bodyDiv w:val="1"/>
      <w:marLeft w:val="0"/>
      <w:marRight w:val="0"/>
      <w:marTop w:val="0"/>
      <w:marBottom w:val="0"/>
      <w:divBdr>
        <w:top w:val="none" w:sz="0" w:space="0" w:color="auto"/>
        <w:left w:val="none" w:sz="0" w:space="0" w:color="auto"/>
        <w:bottom w:val="none" w:sz="0" w:space="0" w:color="auto"/>
        <w:right w:val="none" w:sz="0" w:space="0" w:color="auto"/>
      </w:divBdr>
    </w:div>
    <w:div w:id="690180319">
      <w:bodyDiv w:val="1"/>
      <w:marLeft w:val="0"/>
      <w:marRight w:val="0"/>
      <w:marTop w:val="0"/>
      <w:marBottom w:val="0"/>
      <w:divBdr>
        <w:top w:val="none" w:sz="0" w:space="0" w:color="auto"/>
        <w:left w:val="none" w:sz="0" w:space="0" w:color="auto"/>
        <w:bottom w:val="none" w:sz="0" w:space="0" w:color="auto"/>
        <w:right w:val="none" w:sz="0" w:space="0" w:color="auto"/>
      </w:divBdr>
    </w:div>
    <w:div w:id="694572873">
      <w:bodyDiv w:val="1"/>
      <w:marLeft w:val="0"/>
      <w:marRight w:val="0"/>
      <w:marTop w:val="0"/>
      <w:marBottom w:val="0"/>
      <w:divBdr>
        <w:top w:val="none" w:sz="0" w:space="0" w:color="auto"/>
        <w:left w:val="none" w:sz="0" w:space="0" w:color="auto"/>
        <w:bottom w:val="none" w:sz="0" w:space="0" w:color="auto"/>
        <w:right w:val="none" w:sz="0" w:space="0" w:color="auto"/>
      </w:divBdr>
    </w:div>
    <w:div w:id="839269135">
      <w:bodyDiv w:val="1"/>
      <w:marLeft w:val="0"/>
      <w:marRight w:val="0"/>
      <w:marTop w:val="0"/>
      <w:marBottom w:val="0"/>
      <w:divBdr>
        <w:top w:val="none" w:sz="0" w:space="0" w:color="auto"/>
        <w:left w:val="none" w:sz="0" w:space="0" w:color="auto"/>
        <w:bottom w:val="none" w:sz="0" w:space="0" w:color="auto"/>
        <w:right w:val="none" w:sz="0" w:space="0" w:color="auto"/>
      </w:divBdr>
    </w:div>
    <w:div w:id="861668544">
      <w:bodyDiv w:val="1"/>
      <w:marLeft w:val="0"/>
      <w:marRight w:val="0"/>
      <w:marTop w:val="0"/>
      <w:marBottom w:val="0"/>
      <w:divBdr>
        <w:top w:val="none" w:sz="0" w:space="0" w:color="auto"/>
        <w:left w:val="none" w:sz="0" w:space="0" w:color="auto"/>
        <w:bottom w:val="none" w:sz="0" w:space="0" w:color="auto"/>
        <w:right w:val="none" w:sz="0" w:space="0" w:color="auto"/>
      </w:divBdr>
    </w:div>
    <w:div w:id="980112371">
      <w:bodyDiv w:val="1"/>
      <w:marLeft w:val="0"/>
      <w:marRight w:val="0"/>
      <w:marTop w:val="0"/>
      <w:marBottom w:val="0"/>
      <w:divBdr>
        <w:top w:val="none" w:sz="0" w:space="0" w:color="auto"/>
        <w:left w:val="none" w:sz="0" w:space="0" w:color="auto"/>
        <w:bottom w:val="none" w:sz="0" w:space="0" w:color="auto"/>
        <w:right w:val="none" w:sz="0" w:space="0" w:color="auto"/>
      </w:divBdr>
    </w:div>
    <w:div w:id="1190022084">
      <w:bodyDiv w:val="1"/>
      <w:marLeft w:val="0"/>
      <w:marRight w:val="0"/>
      <w:marTop w:val="0"/>
      <w:marBottom w:val="0"/>
      <w:divBdr>
        <w:top w:val="none" w:sz="0" w:space="0" w:color="auto"/>
        <w:left w:val="none" w:sz="0" w:space="0" w:color="auto"/>
        <w:bottom w:val="none" w:sz="0" w:space="0" w:color="auto"/>
        <w:right w:val="none" w:sz="0" w:space="0" w:color="auto"/>
      </w:divBdr>
    </w:div>
    <w:div w:id="1234782551">
      <w:bodyDiv w:val="1"/>
      <w:marLeft w:val="0"/>
      <w:marRight w:val="0"/>
      <w:marTop w:val="0"/>
      <w:marBottom w:val="0"/>
      <w:divBdr>
        <w:top w:val="none" w:sz="0" w:space="0" w:color="auto"/>
        <w:left w:val="none" w:sz="0" w:space="0" w:color="auto"/>
        <w:bottom w:val="none" w:sz="0" w:space="0" w:color="auto"/>
        <w:right w:val="none" w:sz="0" w:space="0" w:color="auto"/>
      </w:divBdr>
    </w:div>
    <w:div w:id="1235314878">
      <w:bodyDiv w:val="1"/>
      <w:marLeft w:val="0"/>
      <w:marRight w:val="0"/>
      <w:marTop w:val="0"/>
      <w:marBottom w:val="0"/>
      <w:divBdr>
        <w:top w:val="none" w:sz="0" w:space="0" w:color="auto"/>
        <w:left w:val="none" w:sz="0" w:space="0" w:color="auto"/>
        <w:bottom w:val="none" w:sz="0" w:space="0" w:color="auto"/>
        <w:right w:val="none" w:sz="0" w:space="0" w:color="auto"/>
      </w:divBdr>
    </w:div>
    <w:div w:id="1248997929">
      <w:bodyDiv w:val="1"/>
      <w:marLeft w:val="0"/>
      <w:marRight w:val="0"/>
      <w:marTop w:val="0"/>
      <w:marBottom w:val="0"/>
      <w:divBdr>
        <w:top w:val="none" w:sz="0" w:space="0" w:color="auto"/>
        <w:left w:val="none" w:sz="0" w:space="0" w:color="auto"/>
        <w:bottom w:val="none" w:sz="0" w:space="0" w:color="auto"/>
        <w:right w:val="none" w:sz="0" w:space="0" w:color="auto"/>
      </w:divBdr>
    </w:div>
    <w:div w:id="1434667963">
      <w:bodyDiv w:val="1"/>
      <w:marLeft w:val="0"/>
      <w:marRight w:val="0"/>
      <w:marTop w:val="0"/>
      <w:marBottom w:val="0"/>
      <w:divBdr>
        <w:top w:val="none" w:sz="0" w:space="0" w:color="auto"/>
        <w:left w:val="none" w:sz="0" w:space="0" w:color="auto"/>
        <w:bottom w:val="none" w:sz="0" w:space="0" w:color="auto"/>
        <w:right w:val="none" w:sz="0" w:space="0" w:color="auto"/>
      </w:divBdr>
    </w:div>
    <w:div w:id="1561788864">
      <w:bodyDiv w:val="1"/>
      <w:marLeft w:val="0"/>
      <w:marRight w:val="0"/>
      <w:marTop w:val="0"/>
      <w:marBottom w:val="0"/>
      <w:divBdr>
        <w:top w:val="none" w:sz="0" w:space="0" w:color="auto"/>
        <w:left w:val="none" w:sz="0" w:space="0" w:color="auto"/>
        <w:bottom w:val="none" w:sz="0" w:space="0" w:color="auto"/>
        <w:right w:val="none" w:sz="0" w:space="0" w:color="auto"/>
      </w:divBdr>
    </w:div>
    <w:div w:id="1566601299">
      <w:bodyDiv w:val="1"/>
      <w:marLeft w:val="0"/>
      <w:marRight w:val="0"/>
      <w:marTop w:val="0"/>
      <w:marBottom w:val="0"/>
      <w:divBdr>
        <w:top w:val="none" w:sz="0" w:space="0" w:color="auto"/>
        <w:left w:val="none" w:sz="0" w:space="0" w:color="auto"/>
        <w:bottom w:val="none" w:sz="0" w:space="0" w:color="auto"/>
        <w:right w:val="none" w:sz="0" w:space="0" w:color="auto"/>
      </w:divBdr>
    </w:div>
    <w:div w:id="1634826894">
      <w:bodyDiv w:val="1"/>
      <w:marLeft w:val="0"/>
      <w:marRight w:val="0"/>
      <w:marTop w:val="0"/>
      <w:marBottom w:val="0"/>
      <w:divBdr>
        <w:top w:val="none" w:sz="0" w:space="0" w:color="auto"/>
        <w:left w:val="none" w:sz="0" w:space="0" w:color="auto"/>
        <w:bottom w:val="none" w:sz="0" w:space="0" w:color="auto"/>
        <w:right w:val="none" w:sz="0" w:space="0" w:color="auto"/>
      </w:divBdr>
    </w:div>
    <w:div w:id="1696927242">
      <w:bodyDiv w:val="1"/>
      <w:marLeft w:val="0"/>
      <w:marRight w:val="0"/>
      <w:marTop w:val="0"/>
      <w:marBottom w:val="0"/>
      <w:divBdr>
        <w:top w:val="none" w:sz="0" w:space="0" w:color="auto"/>
        <w:left w:val="none" w:sz="0" w:space="0" w:color="auto"/>
        <w:bottom w:val="none" w:sz="0" w:space="0" w:color="auto"/>
        <w:right w:val="none" w:sz="0" w:space="0" w:color="auto"/>
      </w:divBdr>
    </w:div>
    <w:div w:id="209126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11</Pages>
  <Words>4150</Words>
  <Characters>20502</Characters>
  <Application>Microsoft Office Word</Application>
  <DocSecurity>0</DocSecurity>
  <Lines>854</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Smyth</dc:creator>
  <cp:keywords/>
  <dc:description/>
  <cp:lastModifiedBy>Sharon Smyth</cp:lastModifiedBy>
  <cp:revision>10</cp:revision>
  <cp:lastPrinted>2019-09-12T09:53:00Z</cp:lastPrinted>
  <dcterms:created xsi:type="dcterms:W3CDTF">2020-01-10T10:48:00Z</dcterms:created>
  <dcterms:modified xsi:type="dcterms:W3CDTF">2020-01-10T15:26:00Z</dcterms:modified>
</cp:coreProperties>
</file>